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44890" w14:textId="77777777" w:rsidR="009C732E" w:rsidRPr="002B7F5B" w:rsidRDefault="009C732E" w:rsidP="009C732E">
      <w:pPr>
        <w:jc w:val="right"/>
        <w:rPr>
          <w:rFonts w:cstheme="minorHAnsi"/>
          <w:i/>
          <w:sz w:val="24"/>
          <w:szCs w:val="24"/>
        </w:rPr>
      </w:pPr>
      <w:r w:rsidRPr="002B7F5B">
        <w:rPr>
          <w:rFonts w:cstheme="minorHAnsi"/>
          <w:i/>
          <w:sz w:val="24"/>
          <w:szCs w:val="24"/>
        </w:rPr>
        <w:t xml:space="preserve">Załącznik </w:t>
      </w:r>
      <w:r w:rsidR="009F1FFB" w:rsidRPr="002B7F5B">
        <w:rPr>
          <w:rFonts w:cstheme="minorHAnsi"/>
          <w:i/>
          <w:sz w:val="24"/>
          <w:szCs w:val="24"/>
        </w:rPr>
        <w:t xml:space="preserve">nr </w:t>
      </w:r>
      <w:r w:rsidRPr="002B7F5B">
        <w:rPr>
          <w:rFonts w:cstheme="minorHAnsi"/>
          <w:i/>
          <w:sz w:val="24"/>
          <w:szCs w:val="24"/>
        </w:rPr>
        <w:t>1</w:t>
      </w:r>
      <w:r w:rsidR="009F1FFB" w:rsidRPr="002B7F5B">
        <w:rPr>
          <w:rFonts w:cstheme="minorHAnsi"/>
          <w:i/>
          <w:sz w:val="24"/>
          <w:szCs w:val="24"/>
        </w:rPr>
        <w:t xml:space="preserve"> do Zaproszenia</w:t>
      </w:r>
    </w:p>
    <w:p w14:paraId="4550B506" w14:textId="090470D9" w:rsidR="0011761A" w:rsidRDefault="006419D8" w:rsidP="00AA30B8">
      <w:pPr>
        <w:spacing w:after="0" w:line="276" w:lineRule="auto"/>
        <w:jc w:val="center"/>
        <w:rPr>
          <w:rFonts w:cstheme="minorHAnsi"/>
          <w:b/>
          <w:sz w:val="28"/>
          <w:szCs w:val="28"/>
        </w:rPr>
      </w:pPr>
      <w:r w:rsidRPr="00AA30B8">
        <w:rPr>
          <w:rFonts w:cstheme="minorHAnsi"/>
          <w:b/>
          <w:sz w:val="28"/>
          <w:szCs w:val="28"/>
        </w:rPr>
        <w:t>Opis Przedmiotu Zamówienia</w:t>
      </w:r>
    </w:p>
    <w:p w14:paraId="0A69D9A0" w14:textId="77777777" w:rsidR="00AA30B8" w:rsidRPr="00AA30B8" w:rsidRDefault="00AA30B8" w:rsidP="00AA30B8">
      <w:pPr>
        <w:spacing w:after="0" w:line="276" w:lineRule="auto"/>
        <w:jc w:val="center"/>
        <w:rPr>
          <w:rFonts w:cstheme="minorHAnsi"/>
          <w:b/>
          <w:sz w:val="28"/>
          <w:szCs w:val="28"/>
        </w:rPr>
      </w:pPr>
    </w:p>
    <w:p w14:paraId="443D728F" w14:textId="2389C555" w:rsidR="00496F18" w:rsidRPr="00AA30B8" w:rsidRDefault="00496F18" w:rsidP="00AA30B8">
      <w:pPr>
        <w:pStyle w:val="Nagwek2"/>
        <w:spacing w:before="0" w:line="276" w:lineRule="auto"/>
      </w:pPr>
      <w:r w:rsidRPr="00AA30B8">
        <w:t>Wykaz pojęć i skrótów</w:t>
      </w:r>
    </w:p>
    <w:p w14:paraId="0460A774" w14:textId="0ED59B60" w:rsidR="00496F18" w:rsidRPr="002B7F5B" w:rsidRDefault="008703B4" w:rsidP="00AA30B8">
      <w:pPr>
        <w:pStyle w:val="Akapitzlist"/>
        <w:widowControl/>
        <w:numPr>
          <w:ilvl w:val="0"/>
          <w:numId w:val="1"/>
        </w:numPr>
        <w:adjustRightInd/>
        <w:spacing w:after="0" w:line="276" w:lineRule="auto"/>
        <w:ind w:left="426" w:hanging="426"/>
        <w:jc w:val="left"/>
        <w:textAlignment w:val="auto"/>
        <w:rPr>
          <w:rFonts w:asciiTheme="minorHAnsi" w:hAnsiTheme="minorHAnsi" w:cstheme="minorHAnsi"/>
          <w:sz w:val="24"/>
          <w:szCs w:val="24"/>
        </w:rPr>
      </w:pPr>
      <w:r w:rsidRPr="002B7F5B">
        <w:rPr>
          <w:rFonts w:asciiTheme="minorHAnsi" w:hAnsiTheme="minorHAnsi" w:cstheme="minorHAnsi"/>
          <w:b/>
          <w:bCs/>
          <w:sz w:val="24"/>
          <w:szCs w:val="24"/>
        </w:rPr>
        <w:t>SWO</w:t>
      </w:r>
      <w:r w:rsidRPr="002B7F5B">
        <w:rPr>
          <w:rFonts w:asciiTheme="minorHAnsi" w:hAnsiTheme="minorHAnsi" w:cstheme="minorHAnsi"/>
          <w:bCs/>
          <w:sz w:val="24"/>
          <w:szCs w:val="24"/>
        </w:rPr>
        <w:t xml:space="preserve"> </w:t>
      </w:r>
      <w:r w:rsidR="00496F18" w:rsidRPr="002B7F5B">
        <w:rPr>
          <w:rFonts w:asciiTheme="minorHAnsi" w:hAnsiTheme="minorHAnsi" w:cstheme="minorHAnsi"/>
          <w:bCs/>
          <w:sz w:val="24"/>
          <w:szCs w:val="24"/>
        </w:rPr>
        <w:t xml:space="preserve">– </w:t>
      </w:r>
      <w:r w:rsidRPr="002B7F5B">
        <w:rPr>
          <w:rFonts w:asciiTheme="minorHAnsi" w:hAnsiTheme="minorHAnsi" w:cstheme="minorHAnsi"/>
          <w:bCs/>
          <w:sz w:val="24"/>
          <w:szCs w:val="24"/>
        </w:rPr>
        <w:t>System wczesnego ostrzegania mikro, małych i średnich przedsiębiorstw</w:t>
      </w:r>
      <w:r w:rsidR="00807879">
        <w:rPr>
          <w:rFonts w:asciiTheme="minorHAnsi" w:hAnsiTheme="minorHAnsi" w:cstheme="minorHAnsi"/>
          <w:bCs/>
          <w:sz w:val="24"/>
          <w:szCs w:val="24"/>
        </w:rPr>
        <w:t xml:space="preserve"> (skierowany dla firm w okresowych trudnościach)</w:t>
      </w:r>
      <w:r w:rsidR="00460DB2" w:rsidRPr="002B7F5B">
        <w:rPr>
          <w:rFonts w:asciiTheme="minorHAnsi" w:hAnsiTheme="minorHAnsi" w:cstheme="minorHAnsi"/>
          <w:bCs/>
          <w:sz w:val="24"/>
          <w:szCs w:val="24"/>
        </w:rPr>
        <w:t>;</w:t>
      </w:r>
      <w:r w:rsidR="00496F18" w:rsidRPr="002B7F5B">
        <w:rPr>
          <w:rFonts w:asciiTheme="minorHAnsi" w:hAnsiTheme="minorHAnsi" w:cstheme="minorHAnsi"/>
          <w:b/>
          <w:sz w:val="24"/>
          <w:szCs w:val="24"/>
        </w:rPr>
        <w:t xml:space="preserve"> </w:t>
      </w:r>
    </w:p>
    <w:p w14:paraId="0B04B5E8" w14:textId="520EB76F" w:rsidR="00496F18" w:rsidRPr="002B7F5B" w:rsidRDefault="008703B4" w:rsidP="00AA30B8">
      <w:pPr>
        <w:pStyle w:val="Akapitzlist"/>
        <w:widowControl/>
        <w:numPr>
          <w:ilvl w:val="0"/>
          <w:numId w:val="1"/>
        </w:numPr>
        <w:adjustRightInd/>
        <w:spacing w:after="0" w:line="276" w:lineRule="auto"/>
        <w:ind w:left="426" w:hanging="426"/>
        <w:jc w:val="left"/>
        <w:textAlignment w:val="auto"/>
        <w:rPr>
          <w:rFonts w:asciiTheme="minorHAnsi" w:hAnsiTheme="minorHAnsi" w:cstheme="minorHAnsi"/>
          <w:sz w:val="24"/>
          <w:szCs w:val="24"/>
        </w:rPr>
      </w:pPr>
      <w:r w:rsidRPr="002B7F5B">
        <w:rPr>
          <w:rFonts w:asciiTheme="minorHAnsi" w:hAnsiTheme="minorHAnsi" w:cstheme="minorHAnsi"/>
          <w:b/>
          <w:sz w:val="24"/>
          <w:szCs w:val="24"/>
        </w:rPr>
        <w:t xml:space="preserve">Dyrektywa </w:t>
      </w:r>
      <w:r w:rsidR="00496F18" w:rsidRPr="002B7F5B">
        <w:rPr>
          <w:rFonts w:asciiTheme="minorHAnsi" w:hAnsiTheme="minorHAnsi" w:cstheme="minorHAnsi"/>
          <w:sz w:val="24"/>
          <w:szCs w:val="24"/>
        </w:rPr>
        <w:t xml:space="preserve"> – </w:t>
      </w:r>
      <w:r w:rsidR="008F6BF2" w:rsidRPr="002B7F5B">
        <w:rPr>
          <w:rFonts w:asciiTheme="minorHAnsi" w:hAnsiTheme="minorHAnsi" w:cstheme="minorHAnsi"/>
          <w:sz w:val="24"/>
          <w:szCs w:val="24"/>
        </w:rPr>
        <w:t>D</w:t>
      </w:r>
      <w:r w:rsidRPr="002B7F5B">
        <w:rPr>
          <w:rFonts w:asciiTheme="minorHAnsi" w:hAnsiTheme="minorHAnsi" w:cstheme="minorHAnsi"/>
          <w:sz w:val="24"/>
          <w:szCs w:val="24"/>
        </w:rPr>
        <w:t>yrektyw</w:t>
      </w:r>
      <w:r w:rsidR="00104082" w:rsidRPr="002B7F5B">
        <w:rPr>
          <w:rFonts w:asciiTheme="minorHAnsi" w:hAnsiTheme="minorHAnsi" w:cstheme="minorHAnsi"/>
          <w:sz w:val="24"/>
          <w:szCs w:val="24"/>
        </w:rPr>
        <w:t>a</w:t>
      </w:r>
      <w:r w:rsidRPr="002B7F5B">
        <w:rPr>
          <w:rFonts w:asciiTheme="minorHAnsi" w:hAnsiTheme="minorHAnsi" w:cstheme="minorHAnsi"/>
          <w:sz w:val="24"/>
          <w:szCs w:val="24"/>
        </w:rPr>
        <w:t xml:space="preserve"> Parlamentu Europejskiego i Rady (UE) 2019/1023 z dnia 20 czerwca 2019 r. w sprawie ram restrukturyzacji zapobiegawczej, umorzenia długów i</w:t>
      </w:r>
      <w:r w:rsidR="00C77AFA">
        <w:rPr>
          <w:rFonts w:asciiTheme="minorHAnsi" w:hAnsiTheme="minorHAnsi" w:cstheme="minorHAnsi"/>
          <w:sz w:val="24"/>
          <w:szCs w:val="24"/>
        </w:rPr>
        <w:t> </w:t>
      </w:r>
      <w:r w:rsidRPr="002B7F5B">
        <w:rPr>
          <w:rFonts w:asciiTheme="minorHAnsi" w:hAnsiTheme="minorHAnsi" w:cstheme="minorHAnsi"/>
          <w:sz w:val="24"/>
          <w:szCs w:val="24"/>
        </w:rPr>
        <w:t>zakazów prowadzenia działalności oraz w sprawie środków zwiększających skuteczność postępowań dotyczących restrukturyzacji, niewypłacalności i umorzenia długów, a także zmieniającej dyrektywę (UE) 2017/1132</w:t>
      </w:r>
    </w:p>
    <w:p w14:paraId="4EC33190" w14:textId="77777777" w:rsidR="0043257D" w:rsidRPr="002B7F5B" w:rsidRDefault="0043257D" w:rsidP="00AA30B8">
      <w:pPr>
        <w:pStyle w:val="Akapitzlist"/>
        <w:widowControl/>
        <w:numPr>
          <w:ilvl w:val="0"/>
          <w:numId w:val="1"/>
        </w:numPr>
        <w:adjustRightInd/>
        <w:spacing w:after="0" w:line="276" w:lineRule="auto"/>
        <w:ind w:left="426" w:hanging="426"/>
        <w:jc w:val="left"/>
        <w:textAlignment w:val="auto"/>
        <w:rPr>
          <w:rFonts w:asciiTheme="minorHAnsi" w:hAnsiTheme="minorHAnsi" w:cstheme="minorHAnsi"/>
          <w:sz w:val="24"/>
          <w:szCs w:val="24"/>
        </w:rPr>
      </w:pPr>
      <w:r w:rsidRPr="002B7F5B">
        <w:rPr>
          <w:rFonts w:asciiTheme="minorHAnsi" w:hAnsiTheme="minorHAnsi" w:cstheme="minorHAnsi"/>
          <w:b/>
          <w:sz w:val="24"/>
          <w:szCs w:val="24"/>
        </w:rPr>
        <w:t xml:space="preserve">OPZ </w:t>
      </w:r>
      <w:r w:rsidRPr="002B7F5B">
        <w:rPr>
          <w:rFonts w:asciiTheme="minorHAnsi" w:hAnsiTheme="minorHAnsi" w:cstheme="minorHAnsi"/>
          <w:sz w:val="24"/>
          <w:szCs w:val="24"/>
        </w:rPr>
        <w:t>– Opis Przedmiotu Zamówienia</w:t>
      </w:r>
      <w:r w:rsidR="00460DB2" w:rsidRPr="002B7F5B">
        <w:rPr>
          <w:rFonts w:asciiTheme="minorHAnsi" w:hAnsiTheme="minorHAnsi" w:cstheme="minorHAnsi"/>
          <w:sz w:val="24"/>
          <w:szCs w:val="24"/>
        </w:rPr>
        <w:t>;</w:t>
      </w:r>
    </w:p>
    <w:p w14:paraId="31514891" w14:textId="77777777" w:rsidR="00496F18" w:rsidRPr="002B7F5B" w:rsidRDefault="00496F18" w:rsidP="00AA30B8">
      <w:pPr>
        <w:pStyle w:val="Akapitzlist"/>
        <w:widowControl/>
        <w:numPr>
          <w:ilvl w:val="0"/>
          <w:numId w:val="1"/>
        </w:numPr>
        <w:adjustRightInd/>
        <w:spacing w:after="0" w:line="276" w:lineRule="auto"/>
        <w:ind w:left="426" w:hanging="426"/>
        <w:jc w:val="left"/>
        <w:textAlignment w:val="auto"/>
        <w:rPr>
          <w:rFonts w:asciiTheme="minorHAnsi" w:hAnsiTheme="minorHAnsi" w:cstheme="minorHAnsi"/>
          <w:sz w:val="24"/>
          <w:szCs w:val="24"/>
        </w:rPr>
      </w:pPr>
      <w:r w:rsidRPr="002B7F5B">
        <w:rPr>
          <w:rFonts w:asciiTheme="minorHAnsi" w:hAnsiTheme="minorHAnsi" w:cstheme="minorHAnsi"/>
          <w:b/>
          <w:sz w:val="24"/>
          <w:szCs w:val="24"/>
        </w:rPr>
        <w:t>PARP</w:t>
      </w:r>
      <w:r w:rsidRPr="002B7F5B">
        <w:rPr>
          <w:rFonts w:asciiTheme="minorHAnsi" w:hAnsiTheme="minorHAnsi" w:cstheme="minorHAnsi"/>
          <w:sz w:val="24"/>
          <w:szCs w:val="24"/>
        </w:rPr>
        <w:t xml:space="preserve"> – Polska Agencja Rozwoju Przedsiębiorczości</w:t>
      </w:r>
      <w:r w:rsidR="00460DB2" w:rsidRPr="002B7F5B">
        <w:rPr>
          <w:rFonts w:asciiTheme="minorHAnsi" w:hAnsiTheme="minorHAnsi" w:cstheme="minorHAnsi"/>
          <w:sz w:val="24"/>
          <w:szCs w:val="24"/>
        </w:rPr>
        <w:t>;</w:t>
      </w:r>
    </w:p>
    <w:p w14:paraId="1659A1B1" w14:textId="0EA56BBD" w:rsidR="00685A3D" w:rsidRPr="002B7F5B" w:rsidRDefault="00F94E0A" w:rsidP="00AA30B8">
      <w:pPr>
        <w:pStyle w:val="Akapitzlist"/>
        <w:widowControl/>
        <w:numPr>
          <w:ilvl w:val="0"/>
          <w:numId w:val="1"/>
        </w:numPr>
        <w:adjustRightInd/>
        <w:spacing w:after="0" w:line="276" w:lineRule="auto"/>
        <w:ind w:left="426" w:hanging="426"/>
        <w:jc w:val="left"/>
        <w:textAlignment w:val="auto"/>
        <w:rPr>
          <w:rFonts w:asciiTheme="minorHAnsi" w:hAnsiTheme="minorHAnsi" w:cstheme="minorHAnsi"/>
          <w:sz w:val="24"/>
          <w:szCs w:val="24"/>
        </w:rPr>
      </w:pPr>
      <w:r w:rsidRPr="002B7F5B">
        <w:rPr>
          <w:rFonts w:asciiTheme="minorHAnsi" w:hAnsiTheme="minorHAnsi" w:cstheme="minorHAnsi"/>
          <w:b/>
          <w:sz w:val="24"/>
          <w:szCs w:val="24"/>
        </w:rPr>
        <w:t>F</w:t>
      </w:r>
      <w:r w:rsidR="00E804C1">
        <w:rPr>
          <w:rFonts w:asciiTheme="minorHAnsi" w:hAnsiTheme="minorHAnsi" w:cstheme="minorHAnsi"/>
          <w:b/>
          <w:sz w:val="24"/>
          <w:szCs w:val="24"/>
        </w:rPr>
        <w:t>ERS</w:t>
      </w:r>
      <w:r w:rsidR="00685A3D" w:rsidRPr="002B7F5B">
        <w:rPr>
          <w:rFonts w:asciiTheme="minorHAnsi" w:hAnsiTheme="minorHAnsi" w:cstheme="minorHAnsi"/>
          <w:b/>
          <w:sz w:val="24"/>
          <w:szCs w:val="24"/>
        </w:rPr>
        <w:t xml:space="preserve"> </w:t>
      </w:r>
      <w:r w:rsidR="00685A3D" w:rsidRPr="002B7F5B">
        <w:rPr>
          <w:rFonts w:asciiTheme="minorHAnsi" w:hAnsiTheme="minorHAnsi" w:cstheme="minorHAnsi"/>
          <w:sz w:val="24"/>
          <w:szCs w:val="24"/>
        </w:rPr>
        <w:t xml:space="preserve">- </w:t>
      </w:r>
      <w:r w:rsidRPr="002B7F5B">
        <w:rPr>
          <w:rFonts w:asciiTheme="minorHAnsi" w:hAnsiTheme="minorHAnsi" w:cstheme="minorHAnsi"/>
          <w:sz w:val="24"/>
          <w:szCs w:val="24"/>
        </w:rPr>
        <w:t xml:space="preserve">Fundusze Europejskie dla </w:t>
      </w:r>
      <w:r w:rsidR="00E804C1" w:rsidRPr="00E804C1">
        <w:rPr>
          <w:rFonts w:asciiTheme="minorHAnsi" w:hAnsiTheme="minorHAnsi" w:cstheme="minorHAnsi"/>
          <w:sz w:val="24"/>
          <w:szCs w:val="24"/>
        </w:rPr>
        <w:t>Rozwoju Społecznego</w:t>
      </w:r>
      <w:r w:rsidR="00460DB2" w:rsidRPr="002B7F5B">
        <w:rPr>
          <w:rFonts w:asciiTheme="minorHAnsi" w:hAnsiTheme="minorHAnsi" w:cstheme="minorHAnsi"/>
          <w:sz w:val="24"/>
          <w:szCs w:val="24"/>
        </w:rPr>
        <w:t>;</w:t>
      </w:r>
    </w:p>
    <w:p w14:paraId="079CD3ED" w14:textId="19CE89B9" w:rsidR="001B33CE" w:rsidRDefault="001B33CE" w:rsidP="00AA30B8">
      <w:pPr>
        <w:pStyle w:val="Akapitzlist"/>
        <w:widowControl/>
        <w:numPr>
          <w:ilvl w:val="0"/>
          <w:numId w:val="1"/>
        </w:numPr>
        <w:adjustRightInd/>
        <w:spacing w:after="0" w:line="276" w:lineRule="auto"/>
        <w:ind w:left="426" w:hanging="426"/>
        <w:jc w:val="left"/>
        <w:textAlignment w:val="auto"/>
        <w:rPr>
          <w:rFonts w:asciiTheme="minorHAnsi" w:hAnsiTheme="minorHAnsi" w:cstheme="minorHAnsi"/>
          <w:sz w:val="24"/>
          <w:szCs w:val="24"/>
        </w:rPr>
      </w:pPr>
      <w:r w:rsidRPr="002B7F5B">
        <w:rPr>
          <w:rFonts w:asciiTheme="minorHAnsi" w:hAnsiTheme="minorHAnsi" w:cstheme="minorHAnsi"/>
          <w:b/>
          <w:sz w:val="24"/>
          <w:szCs w:val="24"/>
        </w:rPr>
        <w:t xml:space="preserve">WCAG </w:t>
      </w:r>
      <w:r w:rsidRPr="002B7F5B">
        <w:rPr>
          <w:rFonts w:asciiTheme="minorHAnsi" w:hAnsiTheme="minorHAnsi" w:cstheme="minorHAnsi"/>
          <w:sz w:val="24"/>
          <w:szCs w:val="24"/>
        </w:rPr>
        <w:t xml:space="preserve">(Web Content Accessibility </w:t>
      </w:r>
      <w:proofErr w:type="spellStart"/>
      <w:r w:rsidRPr="002B7F5B">
        <w:rPr>
          <w:rFonts w:asciiTheme="minorHAnsi" w:hAnsiTheme="minorHAnsi" w:cstheme="minorHAnsi"/>
          <w:sz w:val="24"/>
          <w:szCs w:val="24"/>
        </w:rPr>
        <w:t>Guidelines</w:t>
      </w:r>
      <w:proofErr w:type="spellEnd"/>
      <w:r w:rsidRPr="002B7F5B">
        <w:rPr>
          <w:rFonts w:asciiTheme="minorHAnsi" w:hAnsiTheme="minorHAnsi" w:cstheme="minorHAnsi"/>
          <w:sz w:val="24"/>
          <w:szCs w:val="24"/>
        </w:rPr>
        <w:t>) – zalecenia dotyczące tworzenia dostępnych serwisów internetowych</w:t>
      </w:r>
      <w:r w:rsidR="00460DB2" w:rsidRPr="002B7F5B">
        <w:rPr>
          <w:rFonts w:asciiTheme="minorHAnsi" w:hAnsiTheme="minorHAnsi" w:cstheme="minorHAnsi"/>
          <w:sz w:val="24"/>
          <w:szCs w:val="24"/>
        </w:rPr>
        <w:t>.</w:t>
      </w:r>
    </w:p>
    <w:p w14:paraId="23863355" w14:textId="77777777" w:rsidR="00AA30B8" w:rsidRPr="002B7F5B" w:rsidRDefault="00AA30B8" w:rsidP="00AA30B8">
      <w:pPr>
        <w:pStyle w:val="Akapitzlist"/>
        <w:widowControl/>
        <w:adjustRightInd/>
        <w:spacing w:after="0" w:line="276" w:lineRule="auto"/>
        <w:ind w:left="426"/>
        <w:jc w:val="left"/>
        <w:textAlignment w:val="auto"/>
        <w:rPr>
          <w:rFonts w:asciiTheme="minorHAnsi" w:hAnsiTheme="minorHAnsi" w:cstheme="minorHAnsi"/>
          <w:sz w:val="24"/>
          <w:szCs w:val="24"/>
        </w:rPr>
      </w:pPr>
    </w:p>
    <w:p w14:paraId="267AEFA9" w14:textId="5F41DF9D" w:rsidR="00841A2E" w:rsidRPr="002B7F5B" w:rsidRDefault="00841A2E" w:rsidP="00AA30B8">
      <w:pPr>
        <w:pStyle w:val="Nagwek2"/>
        <w:spacing w:before="0" w:line="276" w:lineRule="auto"/>
        <w:ind w:left="426" w:hanging="142"/>
      </w:pPr>
      <w:r w:rsidRPr="002B7F5B">
        <w:t>Informacje o Zamawiającym</w:t>
      </w:r>
    </w:p>
    <w:p w14:paraId="5548E196" w14:textId="6E85C8F9" w:rsidR="0024061D" w:rsidRPr="002B7F5B" w:rsidRDefault="0024061D" w:rsidP="00AA30B8">
      <w:pPr>
        <w:spacing w:after="0" w:line="276" w:lineRule="auto"/>
        <w:rPr>
          <w:rFonts w:cstheme="minorHAnsi"/>
          <w:sz w:val="24"/>
          <w:szCs w:val="24"/>
        </w:rPr>
      </w:pPr>
      <w:r w:rsidRPr="002B7F5B">
        <w:rPr>
          <w:rFonts w:cstheme="minorHAnsi"/>
          <w:sz w:val="24"/>
          <w:szCs w:val="24"/>
        </w:rPr>
        <w:t>P</w:t>
      </w:r>
      <w:r w:rsidR="00471951" w:rsidRPr="002B7F5B">
        <w:rPr>
          <w:rFonts w:cstheme="minorHAnsi"/>
          <w:sz w:val="24"/>
          <w:szCs w:val="24"/>
        </w:rPr>
        <w:t>ARP</w:t>
      </w:r>
      <w:r w:rsidRPr="002B7F5B">
        <w:rPr>
          <w:rFonts w:cstheme="minorHAnsi"/>
          <w:sz w:val="24"/>
          <w:szCs w:val="24"/>
        </w:rPr>
        <w:t xml:space="preserve"> jest zaangażowana w realizację krajowych i</w:t>
      </w:r>
      <w:r w:rsidR="00E70C4C" w:rsidRPr="002B7F5B">
        <w:rPr>
          <w:rFonts w:cstheme="minorHAnsi"/>
          <w:sz w:val="24"/>
          <w:szCs w:val="24"/>
        </w:rPr>
        <w:t> </w:t>
      </w:r>
      <w:r w:rsidRPr="002B7F5B">
        <w:rPr>
          <w:rFonts w:cstheme="minorHAnsi"/>
          <w:sz w:val="24"/>
          <w:szCs w:val="24"/>
        </w:rPr>
        <w:t>międzynarodowych przedsięwzięć finansowanych ze środków funduszy strukturalnych, budżetu państwa oraz programów wieloletnich Komisji Europejskiej. Celem działania PARP jest wspieranie przedsiębiorczości poprzez realizację działań mających na celu wykorzystanie innowacyjnych rozwiązań przez przedsiębiorców, rozwój zasobów ludzkich, ekspansję firm na rynki zagraniczne oraz rozwój regionalny.</w:t>
      </w:r>
      <w:r w:rsidR="000A267C" w:rsidRPr="002B7F5B">
        <w:rPr>
          <w:rFonts w:cstheme="minorHAnsi"/>
          <w:sz w:val="24"/>
          <w:szCs w:val="24"/>
        </w:rPr>
        <w:t xml:space="preserve"> </w:t>
      </w:r>
    </w:p>
    <w:p w14:paraId="66EBC936" w14:textId="40463617" w:rsidR="00B12515" w:rsidRPr="002B7F5B" w:rsidRDefault="00B12515" w:rsidP="00AA30B8">
      <w:pPr>
        <w:spacing w:after="0" w:line="276" w:lineRule="auto"/>
        <w:rPr>
          <w:rFonts w:cstheme="minorHAnsi"/>
          <w:sz w:val="24"/>
          <w:szCs w:val="24"/>
        </w:rPr>
      </w:pPr>
      <w:r w:rsidRPr="002B7F5B">
        <w:rPr>
          <w:rFonts w:cstheme="minorHAnsi"/>
          <w:sz w:val="24"/>
          <w:szCs w:val="24"/>
        </w:rPr>
        <w:t xml:space="preserve">Punkt Informacyjny </w:t>
      </w:r>
      <w:r w:rsidR="00A770CC">
        <w:rPr>
          <w:rFonts w:cstheme="minorHAnsi"/>
          <w:sz w:val="24"/>
          <w:szCs w:val="24"/>
        </w:rPr>
        <w:t xml:space="preserve">dla firm w </w:t>
      </w:r>
      <w:r w:rsidR="00807879">
        <w:rPr>
          <w:rFonts w:cstheme="minorHAnsi"/>
          <w:sz w:val="24"/>
          <w:szCs w:val="24"/>
        </w:rPr>
        <w:t xml:space="preserve">okresowych </w:t>
      </w:r>
      <w:r w:rsidR="00A770CC">
        <w:rPr>
          <w:rFonts w:cstheme="minorHAnsi"/>
          <w:sz w:val="24"/>
          <w:szCs w:val="24"/>
        </w:rPr>
        <w:t>trudnościach</w:t>
      </w:r>
      <w:r w:rsidRPr="002B7F5B">
        <w:rPr>
          <w:rFonts w:cstheme="minorHAnsi"/>
          <w:sz w:val="24"/>
          <w:szCs w:val="24"/>
        </w:rPr>
        <w:t xml:space="preserve"> </w:t>
      </w:r>
      <w:r w:rsidR="004C6E42">
        <w:rPr>
          <w:rFonts w:cstheme="minorHAnsi"/>
          <w:sz w:val="24"/>
          <w:szCs w:val="24"/>
        </w:rPr>
        <w:t xml:space="preserve">(dalej też jako „Punkt”) </w:t>
      </w:r>
      <w:r w:rsidRPr="002B7F5B">
        <w:rPr>
          <w:rFonts w:cstheme="minorHAnsi"/>
          <w:sz w:val="24"/>
          <w:szCs w:val="24"/>
        </w:rPr>
        <w:t>został uruchomiony w Biurze Regionalnym PARP w Poznaniu</w:t>
      </w:r>
      <w:r w:rsidR="00D773C4" w:rsidRPr="002B7F5B">
        <w:rPr>
          <w:rFonts w:cstheme="minorHAnsi"/>
          <w:sz w:val="24"/>
          <w:szCs w:val="24"/>
        </w:rPr>
        <w:t>.</w:t>
      </w:r>
      <w:r w:rsidR="002B7F5B">
        <w:rPr>
          <w:rFonts w:cstheme="minorHAnsi"/>
          <w:sz w:val="24"/>
          <w:szCs w:val="24"/>
        </w:rPr>
        <w:t xml:space="preserve"> </w:t>
      </w:r>
      <w:r w:rsidRPr="002B7F5B">
        <w:rPr>
          <w:rFonts w:cstheme="minorHAnsi"/>
          <w:sz w:val="24"/>
          <w:szCs w:val="24"/>
        </w:rPr>
        <w:t xml:space="preserve">Kluczowym zadaniem </w:t>
      </w:r>
      <w:r w:rsidR="00B130BD" w:rsidRPr="002B7F5B">
        <w:rPr>
          <w:rFonts w:cstheme="minorHAnsi"/>
          <w:sz w:val="24"/>
          <w:szCs w:val="24"/>
        </w:rPr>
        <w:t>P</w:t>
      </w:r>
      <w:r w:rsidRPr="002B7F5B">
        <w:rPr>
          <w:rFonts w:cstheme="minorHAnsi"/>
          <w:sz w:val="24"/>
          <w:szCs w:val="24"/>
        </w:rPr>
        <w:t xml:space="preserve">unktu jest prowadzenie ogólnopolskich działań informacyjnych dotyczących </w:t>
      </w:r>
      <w:r w:rsidR="00344020" w:rsidRPr="002B7F5B">
        <w:rPr>
          <w:rFonts w:cstheme="minorHAnsi"/>
          <w:sz w:val="24"/>
          <w:szCs w:val="24"/>
        </w:rPr>
        <w:t xml:space="preserve">narzędzi prawnych </w:t>
      </w:r>
      <w:r w:rsidR="00AA30B8">
        <w:rPr>
          <w:rFonts w:cstheme="minorHAnsi"/>
          <w:sz w:val="24"/>
          <w:szCs w:val="24"/>
        </w:rPr>
        <w:br/>
      </w:r>
      <w:r w:rsidR="00344020" w:rsidRPr="002B7F5B">
        <w:rPr>
          <w:rFonts w:cstheme="minorHAnsi"/>
          <w:sz w:val="24"/>
          <w:szCs w:val="24"/>
        </w:rPr>
        <w:t>i instrumentów wsparcia wynikających</w:t>
      </w:r>
      <w:r w:rsidR="00E400C1" w:rsidRPr="002B7F5B">
        <w:rPr>
          <w:rFonts w:cstheme="minorHAnsi"/>
          <w:sz w:val="24"/>
          <w:szCs w:val="24"/>
        </w:rPr>
        <w:t xml:space="preserve"> z </w:t>
      </w:r>
      <w:r w:rsidR="00344020" w:rsidRPr="002B7F5B">
        <w:rPr>
          <w:rFonts w:cstheme="minorHAnsi"/>
          <w:sz w:val="24"/>
          <w:szCs w:val="24"/>
        </w:rPr>
        <w:t>Dyrektywy Parlamentu Europejskiego i Rady (UE) 2019/1023 z dnia 20 czerwca 2019 r. w sprawie ram restrukturyzacji zapobiegawczej, umorzenia długów i</w:t>
      </w:r>
      <w:r w:rsidR="00E804C1">
        <w:rPr>
          <w:rFonts w:cstheme="minorHAnsi"/>
          <w:sz w:val="24"/>
          <w:szCs w:val="24"/>
        </w:rPr>
        <w:t> </w:t>
      </w:r>
      <w:r w:rsidR="00344020" w:rsidRPr="002B7F5B">
        <w:rPr>
          <w:rFonts w:cstheme="minorHAnsi"/>
          <w:sz w:val="24"/>
          <w:szCs w:val="24"/>
        </w:rPr>
        <w:t>zakazów prowadzenia działalności oraz w sprawie środków zwiększających skuteczność postępowań dotyczących restrukturyzacji, niewypłacalności i</w:t>
      </w:r>
      <w:r w:rsidR="00C77AFA">
        <w:rPr>
          <w:rFonts w:cstheme="minorHAnsi"/>
          <w:sz w:val="24"/>
          <w:szCs w:val="24"/>
        </w:rPr>
        <w:t> </w:t>
      </w:r>
      <w:r w:rsidR="00344020" w:rsidRPr="002B7F5B">
        <w:rPr>
          <w:rFonts w:cstheme="minorHAnsi"/>
          <w:sz w:val="24"/>
          <w:szCs w:val="24"/>
        </w:rPr>
        <w:t>umorzenia długów, a także zmieniającej dyrektywę (UE) 2017/1132</w:t>
      </w:r>
      <w:r w:rsidR="00AA30B8">
        <w:rPr>
          <w:rFonts w:cstheme="minorHAnsi"/>
          <w:sz w:val="24"/>
          <w:szCs w:val="24"/>
        </w:rPr>
        <w:t>.</w:t>
      </w:r>
    </w:p>
    <w:p w14:paraId="6CDC6088" w14:textId="1EB8CF4F" w:rsidR="00E41C8A" w:rsidRDefault="00E41C8A" w:rsidP="00AA30B8">
      <w:pPr>
        <w:autoSpaceDE w:val="0"/>
        <w:autoSpaceDN w:val="0"/>
        <w:adjustRightInd w:val="0"/>
        <w:spacing w:after="0" w:line="276" w:lineRule="auto"/>
        <w:rPr>
          <w:rFonts w:cstheme="minorHAnsi"/>
          <w:sz w:val="24"/>
          <w:szCs w:val="24"/>
        </w:rPr>
      </w:pPr>
      <w:r>
        <w:rPr>
          <w:rFonts w:cstheme="minorHAnsi"/>
          <w:sz w:val="24"/>
          <w:szCs w:val="24"/>
        </w:rPr>
        <w:t xml:space="preserve">W perspektywie budżetowej UE na lata 2021- 2027, </w:t>
      </w:r>
      <w:r w:rsidR="00D512B3">
        <w:rPr>
          <w:rFonts w:cstheme="minorHAnsi"/>
          <w:sz w:val="24"/>
          <w:szCs w:val="24"/>
        </w:rPr>
        <w:t>P</w:t>
      </w:r>
      <w:r>
        <w:rPr>
          <w:rFonts w:cstheme="minorHAnsi"/>
          <w:sz w:val="24"/>
          <w:szCs w:val="24"/>
        </w:rPr>
        <w:t xml:space="preserve">unkt </w:t>
      </w:r>
      <w:r w:rsidR="00D512B3">
        <w:rPr>
          <w:rFonts w:cstheme="minorHAnsi"/>
          <w:sz w:val="24"/>
          <w:szCs w:val="24"/>
        </w:rPr>
        <w:t>I</w:t>
      </w:r>
      <w:r>
        <w:rPr>
          <w:rFonts w:cstheme="minorHAnsi"/>
          <w:sz w:val="24"/>
          <w:szCs w:val="24"/>
        </w:rPr>
        <w:t>nformacyjny dla firm w</w:t>
      </w:r>
      <w:r w:rsidR="00285E42">
        <w:rPr>
          <w:rFonts w:cstheme="minorHAnsi"/>
          <w:sz w:val="24"/>
          <w:szCs w:val="24"/>
        </w:rPr>
        <w:t> </w:t>
      </w:r>
      <w:r>
        <w:rPr>
          <w:rFonts w:cstheme="minorHAnsi"/>
          <w:sz w:val="24"/>
          <w:szCs w:val="24"/>
        </w:rPr>
        <w:t xml:space="preserve">okresowych trudnościach prowadzony jest w ramach projektu </w:t>
      </w:r>
      <w:r w:rsidRPr="009B24AC">
        <w:rPr>
          <w:rFonts w:cstheme="minorHAnsi"/>
          <w:sz w:val="24"/>
          <w:szCs w:val="24"/>
        </w:rPr>
        <w:t>pt</w:t>
      </w:r>
      <w:r w:rsidR="0091773B">
        <w:rPr>
          <w:rFonts w:cstheme="minorHAnsi"/>
          <w:sz w:val="24"/>
          <w:szCs w:val="24"/>
        </w:rPr>
        <w:t>.</w:t>
      </w:r>
      <w:r w:rsidRPr="009B24AC">
        <w:rPr>
          <w:rFonts w:cstheme="minorHAnsi"/>
          <w:sz w:val="24"/>
          <w:szCs w:val="24"/>
        </w:rPr>
        <w:t>: „Mentoring dla firm w</w:t>
      </w:r>
      <w:r w:rsidR="00E804C1">
        <w:rPr>
          <w:rFonts w:cstheme="minorHAnsi"/>
          <w:sz w:val="24"/>
          <w:szCs w:val="24"/>
        </w:rPr>
        <w:t> </w:t>
      </w:r>
      <w:r w:rsidRPr="009B24AC">
        <w:rPr>
          <w:rFonts w:cstheme="minorHAnsi"/>
          <w:sz w:val="24"/>
          <w:szCs w:val="24"/>
        </w:rPr>
        <w:t>trudnościach jako metoda podnoszenia kompetencji przedsiębiorczych” nr FERS.01.03-IP.09-0041/23 realizowanego przez P</w:t>
      </w:r>
      <w:r w:rsidR="004C6E42">
        <w:rPr>
          <w:rFonts w:cstheme="minorHAnsi"/>
          <w:sz w:val="24"/>
          <w:szCs w:val="24"/>
        </w:rPr>
        <w:t xml:space="preserve">ARP </w:t>
      </w:r>
      <w:r w:rsidRPr="009B24AC">
        <w:rPr>
          <w:rFonts w:cstheme="minorHAnsi"/>
          <w:sz w:val="24"/>
          <w:szCs w:val="24"/>
        </w:rPr>
        <w:t>w ramach Działania FERS.01.03 Kadry nowoczesnej gospodarki</w:t>
      </w:r>
      <w:r w:rsidR="00E804C1">
        <w:rPr>
          <w:rFonts w:cstheme="minorHAnsi"/>
          <w:sz w:val="24"/>
          <w:szCs w:val="24"/>
        </w:rPr>
        <w:t>.</w:t>
      </w:r>
    </w:p>
    <w:p w14:paraId="0DF48801" w14:textId="77777777" w:rsidR="00AA30B8" w:rsidRDefault="00344020" w:rsidP="00AA30B8">
      <w:pPr>
        <w:autoSpaceDE w:val="0"/>
        <w:autoSpaceDN w:val="0"/>
        <w:adjustRightInd w:val="0"/>
        <w:spacing w:after="0" w:line="276" w:lineRule="auto"/>
        <w:rPr>
          <w:rFonts w:cstheme="minorHAnsi"/>
          <w:sz w:val="24"/>
          <w:szCs w:val="24"/>
        </w:rPr>
      </w:pPr>
      <w:r w:rsidRPr="002B7F5B">
        <w:rPr>
          <w:rFonts w:cstheme="minorHAnsi"/>
          <w:sz w:val="24"/>
          <w:szCs w:val="24"/>
        </w:rPr>
        <w:t xml:space="preserve">Celem projektu jest opracowanie systemu wsparcia przedsiębiorców w trudnościach w celu podnoszenia kompetencji przedsiębiorczych. </w:t>
      </w:r>
      <w:r w:rsidR="00E41C8A">
        <w:rPr>
          <w:rFonts w:cstheme="minorHAnsi"/>
          <w:sz w:val="24"/>
          <w:szCs w:val="24"/>
        </w:rPr>
        <w:t>Projekt zakłada nowe</w:t>
      </w:r>
      <w:r w:rsidRPr="002B7F5B">
        <w:rPr>
          <w:rFonts w:cstheme="minorHAnsi"/>
          <w:sz w:val="24"/>
          <w:szCs w:val="24"/>
        </w:rPr>
        <w:t xml:space="preserve"> podejście, bazujące na metodzie mentoringu. W ramach projektu przeprowadzona zostanie analiza stanu rozwiązań </w:t>
      </w:r>
      <w:r w:rsidRPr="002B7F5B">
        <w:rPr>
          <w:rFonts w:cstheme="minorHAnsi"/>
          <w:sz w:val="24"/>
          <w:szCs w:val="24"/>
        </w:rPr>
        <w:lastRenderedPageBreak/>
        <w:t>dotyczących zastosowania mentoringu jako formy wsparcia przedsiębiorców w trudnościach w krajach Unii Europejskiej</w:t>
      </w:r>
      <w:r w:rsidR="0091773B">
        <w:rPr>
          <w:rFonts w:cstheme="minorHAnsi"/>
          <w:sz w:val="24"/>
          <w:szCs w:val="24"/>
        </w:rPr>
        <w:t>,</w:t>
      </w:r>
      <w:r w:rsidRPr="002B7F5B">
        <w:rPr>
          <w:rFonts w:cstheme="minorHAnsi"/>
          <w:sz w:val="24"/>
          <w:szCs w:val="24"/>
        </w:rPr>
        <w:t xml:space="preserve"> a następnie wypracowany zostanie krajowy model mentoringu dla przedsiębiorców w trudnościach. Ponadto przewidziana jest w ww. obszarze szeroka</w:t>
      </w:r>
      <w:r w:rsidR="00A770CC">
        <w:rPr>
          <w:rFonts w:cstheme="minorHAnsi"/>
          <w:sz w:val="24"/>
          <w:szCs w:val="24"/>
        </w:rPr>
        <w:t xml:space="preserve"> </w:t>
      </w:r>
      <w:r w:rsidRPr="002B7F5B">
        <w:rPr>
          <w:rFonts w:cstheme="minorHAnsi"/>
          <w:sz w:val="24"/>
          <w:szCs w:val="24"/>
        </w:rPr>
        <w:t xml:space="preserve">współpraca z organizacjami/instytucjami działającymi na rzecz rozwoju przedsiębiorczości </w:t>
      </w:r>
      <w:r w:rsidR="00AA30B8">
        <w:rPr>
          <w:rFonts w:cstheme="minorHAnsi"/>
          <w:sz w:val="24"/>
          <w:szCs w:val="24"/>
        </w:rPr>
        <w:br/>
      </w:r>
      <w:r w:rsidRPr="002B7F5B">
        <w:rPr>
          <w:rFonts w:cstheme="minorHAnsi"/>
          <w:sz w:val="24"/>
          <w:szCs w:val="24"/>
        </w:rPr>
        <w:t>w krajach Unii Europejskiej.</w:t>
      </w:r>
      <w:r w:rsidR="00AA30B8" w:rsidRPr="00AA30B8">
        <w:rPr>
          <w:rFonts w:cstheme="minorHAnsi"/>
          <w:sz w:val="24"/>
          <w:szCs w:val="24"/>
        </w:rPr>
        <w:t xml:space="preserve"> </w:t>
      </w:r>
    </w:p>
    <w:p w14:paraId="5BD531A5" w14:textId="1ACEE359" w:rsidR="00AA30B8" w:rsidRPr="002B7F5B" w:rsidRDefault="00AA30B8" w:rsidP="00AA30B8">
      <w:pPr>
        <w:autoSpaceDE w:val="0"/>
        <w:autoSpaceDN w:val="0"/>
        <w:adjustRightInd w:val="0"/>
        <w:spacing w:after="0" w:line="276" w:lineRule="auto"/>
        <w:rPr>
          <w:rFonts w:cstheme="minorHAnsi"/>
          <w:sz w:val="24"/>
          <w:szCs w:val="24"/>
        </w:rPr>
      </w:pPr>
      <w:r w:rsidRPr="00D96FD9">
        <w:rPr>
          <w:rFonts w:cstheme="minorHAnsi"/>
          <w:sz w:val="24"/>
          <w:szCs w:val="24"/>
        </w:rPr>
        <w:t>Rezultatem bezpośrednim projektu</w:t>
      </w:r>
      <w:r w:rsidRPr="002B7F5B">
        <w:rPr>
          <w:rFonts w:cstheme="minorHAnsi"/>
          <w:sz w:val="24"/>
          <w:szCs w:val="24"/>
        </w:rPr>
        <w:t xml:space="preserve"> będzie opracowanie modelu wsparcia przedsiębiorców w</w:t>
      </w:r>
      <w:r>
        <w:rPr>
          <w:rFonts w:cstheme="minorHAnsi"/>
          <w:sz w:val="24"/>
          <w:szCs w:val="24"/>
        </w:rPr>
        <w:t> </w:t>
      </w:r>
      <w:r w:rsidRPr="002B7F5B">
        <w:rPr>
          <w:rFonts w:cstheme="minorHAnsi"/>
          <w:sz w:val="24"/>
          <w:szCs w:val="24"/>
        </w:rPr>
        <w:t>trudnościach wykorzystujący metodę mentoringu. Natomiast pośrednio projekt przyczyni się do ograniczenia upadłości firm, a tym samym do ograniczenia likwidacji miejsc pracy i</w:t>
      </w:r>
      <w:r>
        <w:rPr>
          <w:rFonts w:cstheme="minorHAnsi"/>
          <w:sz w:val="24"/>
          <w:szCs w:val="24"/>
        </w:rPr>
        <w:t> </w:t>
      </w:r>
      <w:r w:rsidRPr="002B7F5B">
        <w:rPr>
          <w:rFonts w:cstheme="minorHAnsi"/>
          <w:sz w:val="24"/>
          <w:szCs w:val="24"/>
        </w:rPr>
        <w:t>przeciwdziałaniu bezrobociu</w:t>
      </w:r>
    </w:p>
    <w:p w14:paraId="76F6DB20" w14:textId="4905DF68" w:rsidR="00344020" w:rsidRPr="002B7F5B" w:rsidRDefault="00344020" w:rsidP="00AA30B8">
      <w:pPr>
        <w:autoSpaceDE w:val="0"/>
        <w:autoSpaceDN w:val="0"/>
        <w:adjustRightInd w:val="0"/>
        <w:spacing w:after="0" w:line="276" w:lineRule="auto"/>
        <w:rPr>
          <w:rFonts w:cstheme="minorHAnsi"/>
          <w:sz w:val="24"/>
          <w:szCs w:val="24"/>
        </w:rPr>
      </w:pPr>
    </w:p>
    <w:p w14:paraId="437DDBDF" w14:textId="2816A1DA" w:rsidR="00AA30B8" w:rsidRDefault="00344020" w:rsidP="00AA30B8">
      <w:pPr>
        <w:autoSpaceDE w:val="0"/>
        <w:autoSpaceDN w:val="0"/>
        <w:adjustRightInd w:val="0"/>
        <w:spacing w:after="0" w:line="276" w:lineRule="auto"/>
        <w:rPr>
          <w:rFonts w:cstheme="minorHAnsi"/>
          <w:sz w:val="24"/>
          <w:szCs w:val="24"/>
        </w:rPr>
      </w:pPr>
      <w:r w:rsidRPr="002B7F5B">
        <w:rPr>
          <w:rFonts w:cstheme="minorHAnsi"/>
          <w:sz w:val="24"/>
          <w:szCs w:val="24"/>
        </w:rPr>
        <w:t xml:space="preserve">Równolegle przeprowadzone będą </w:t>
      </w:r>
      <w:r w:rsidR="00D773C4" w:rsidRPr="002B7F5B">
        <w:rPr>
          <w:rFonts w:cstheme="minorHAnsi"/>
          <w:sz w:val="24"/>
          <w:szCs w:val="24"/>
        </w:rPr>
        <w:t xml:space="preserve">przez Punkt </w:t>
      </w:r>
      <w:r w:rsidRPr="002B7F5B">
        <w:rPr>
          <w:rFonts w:cstheme="minorHAnsi"/>
          <w:sz w:val="24"/>
          <w:szCs w:val="24"/>
        </w:rPr>
        <w:t>także działania/akcje</w:t>
      </w:r>
      <w:r w:rsidR="00D773C4" w:rsidRPr="002B7F5B">
        <w:rPr>
          <w:rFonts w:cstheme="minorHAnsi"/>
          <w:sz w:val="24"/>
          <w:szCs w:val="24"/>
        </w:rPr>
        <w:t xml:space="preserve"> </w:t>
      </w:r>
      <w:r w:rsidRPr="002B7F5B">
        <w:rPr>
          <w:rFonts w:cstheme="minorHAnsi"/>
          <w:sz w:val="24"/>
          <w:szCs w:val="24"/>
        </w:rPr>
        <w:t xml:space="preserve">edukacyjne </w:t>
      </w:r>
      <w:r w:rsidR="004C6E42">
        <w:rPr>
          <w:rFonts w:cstheme="minorHAnsi"/>
          <w:sz w:val="24"/>
          <w:szCs w:val="24"/>
        </w:rPr>
        <w:br/>
      </w:r>
      <w:r w:rsidRPr="002B7F5B">
        <w:rPr>
          <w:rFonts w:cstheme="minorHAnsi"/>
          <w:sz w:val="24"/>
          <w:szCs w:val="24"/>
        </w:rPr>
        <w:t>i informacyjne dla firm w trudnościach</w:t>
      </w:r>
      <w:r w:rsidR="004C6E42">
        <w:rPr>
          <w:rFonts w:cstheme="minorHAnsi"/>
          <w:sz w:val="24"/>
          <w:szCs w:val="24"/>
        </w:rPr>
        <w:t xml:space="preserve">, </w:t>
      </w:r>
      <w:r w:rsidR="00D773C4" w:rsidRPr="002B7F5B">
        <w:rPr>
          <w:rFonts w:cstheme="minorHAnsi"/>
          <w:sz w:val="24"/>
          <w:szCs w:val="24"/>
        </w:rPr>
        <w:t xml:space="preserve">także obejmujące rozwiązania implementowane wskutek przyjęcia Dyrektywy Parlamentu Europejskiego i Rady (UE) 2019/1023) </w:t>
      </w:r>
      <w:r w:rsidR="00B97BFF" w:rsidRPr="00B97BFF">
        <w:rPr>
          <w:rFonts w:cstheme="minorHAnsi"/>
          <w:sz w:val="24"/>
          <w:szCs w:val="24"/>
        </w:rPr>
        <w:t xml:space="preserve">z dnia 20 czerwca 2019 r. w sprawie ram restrukturyzacji zapobiegawczej, umorzenia długów </w:t>
      </w:r>
      <w:r w:rsidR="004C6E42">
        <w:rPr>
          <w:rFonts w:cstheme="minorHAnsi"/>
          <w:sz w:val="24"/>
          <w:szCs w:val="24"/>
        </w:rPr>
        <w:br/>
      </w:r>
      <w:r w:rsidR="00B97BFF" w:rsidRPr="00B97BFF">
        <w:rPr>
          <w:rFonts w:cstheme="minorHAnsi"/>
          <w:sz w:val="24"/>
          <w:szCs w:val="24"/>
        </w:rPr>
        <w:t>i zakazów prowadzenia działalności oraz w sprawie środków zwiększających skuteczność postępowań dotyczących restrukturyzacji, niewypłacalności i umorzenia długów, a także zmieniająca dyrektywę (UE) 2017/1132 (dyrektywa o restrukturyzacji i upadłości)</w:t>
      </w:r>
      <w:r w:rsidR="00B97BFF">
        <w:rPr>
          <w:rFonts w:cstheme="minorHAnsi"/>
          <w:sz w:val="24"/>
          <w:szCs w:val="24"/>
        </w:rPr>
        <w:t xml:space="preserve"> </w:t>
      </w:r>
      <w:r w:rsidR="009A4B6C" w:rsidRPr="002B7F5B">
        <w:rPr>
          <w:rFonts w:cstheme="minorHAnsi"/>
          <w:sz w:val="24"/>
          <w:szCs w:val="24"/>
        </w:rPr>
        <w:t>tzw. Dyrektyw</w:t>
      </w:r>
      <w:r w:rsidR="004C6E42">
        <w:rPr>
          <w:rFonts w:cstheme="minorHAnsi"/>
          <w:sz w:val="24"/>
          <w:szCs w:val="24"/>
        </w:rPr>
        <w:t>a</w:t>
      </w:r>
      <w:r w:rsidR="009A4B6C" w:rsidRPr="002B7F5B">
        <w:rPr>
          <w:rFonts w:cstheme="minorHAnsi"/>
          <w:sz w:val="24"/>
          <w:szCs w:val="24"/>
        </w:rPr>
        <w:t xml:space="preserve"> Drugiej Szansy</w:t>
      </w:r>
      <w:r w:rsidR="004C6E42">
        <w:rPr>
          <w:rFonts w:cstheme="minorHAnsi"/>
          <w:sz w:val="24"/>
          <w:szCs w:val="24"/>
        </w:rPr>
        <w:t>,</w:t>
      </w:r>
      <w:r w:rsidR="009A4B6C" w:rsidRPr="002B7F5B">
        <w:rPr>
          <w:rFonts w:cstheme="minorHAnsi"/>
          <w:sz w:val="24"/>
          <w:szCs w:val="24"/>
        </w:rPr>
        <w:t xml:space="preserve"> </w:t>
      </w:r>
      <w:r w:rsidR="00D773C4" w:rsidRPr="002B7F5B">
        <w:rPr>
          <w:rFonts w:cstheme="minorHAnsi"/>
          <w:sz w:val="24"/>
          <w:szCs w:val="24"/>
        </w:rPr>
        <w:t>oraz</w:t>
      </w:r>
      <w:r w:rsidRPr="002B7F5B">
        <w:rPr>
          <w:rFonts w:cstheme="minorHAnsi"/>
          <w:sz w:val="24"/>
          <w:szCs w:val="24"/>
        </w:rPr>
        <w:t xml:space="preserve"> utrzymanie i rozwój systemu</w:t>
      </w:r>
      <w:r w:rsidR="00D773C4" w:rsidRPr="002B7F5B">
        <w:rPr>
          <w:rFonts w:cstheme="minorHAnsi"/>
          <w:sz w:val="24"/>
          <w:szCs w:val="24"/>
        </w:rPr>
        <w:t xml:space="preserve"> </w:t>
      </w:r>
      <w:proofErr w:type="spellStart"/>
      <w:r w:rsidRPr="002B7F5B">
        <w:rPr>
          <w:rFonts w:cstheme="minorHAnsi"/>
          <w:sz w:val="24"/>
          <w:szCs w:val="24"/>
        </w:rPr>
        <w:t>autodiagnostycznego</w:t>
      </w:r>
      <w:proofErr w:type="spellEnd"/>
      <w:r w:rsidRPr="002B7F5B">
        <w:rPr>
          <w:rFonts w:cstheme="minorHAnsi"/>
          <w:sz w:val="24"/>
          <w:szCs w:val="24"/>
        </w:rPr>
        <w:t xml:space="preserve"> dla firm </w:t>
      </w:r>
      <w:r w:rsidR="004C6E42">
        <w:rPr>
          <w:rFonts w:cstheme="minorHAnsi"/>
          <w:sz w:val="24"/>
          <w:szCs w:val="24"/>
        </w:rPr>
        <w:br/>
      </w:r>
      <w:r w:rsidRPr="002B7F5B">
        <w:rPr>
          <w:rFonts w:cstheme="minorHAnsi"/>
          <w:sz w:val="24"/>
          <w:szCs w:val="24"/>
        </w:rPr>
        <w:t>w trudnościach.</w:t>
      </w:r>
    </w:p>
    <w:p w14:paraId="074BE5F1" w14:textId="77777777" w:rsidR="00AA30B8" w:rsidRPr="002B7F5B" w:rsidRDefault="00AA30B8" w:rsidP="00AA30B8">
      <w:pPr>
        <w:autoSpaceDE w:val="0"/>
        <w:autoSpaceDN w:val="0"/>
        <w:adjustRightInd w:val="0"/>
        <w:spacing w:after="0" w:line="276" w:lineRule="auto"/>
        <w:rPr>
          <w:rFonts w:cstheme="minorHAnsi"/>
          <w:sz w:val="24"/>
          <w:szCs w:val="24"/>
        </w:rPr>
      </w:pPr>
    </w:p>
    <w:p w14:paraId="5014E293" w14:textId="2C009871" w:rsidR="001A4252" w:rsidRPr="00C806E4" w:rsidRDefault="00974794" w:rsidP="00AA30B8">
      <w:pPr>
        <w:pStyle w:val="Nagwek2"/>
        <w:numPr>
          <w:ilvl w:val="0"/>
          <w:numId w:val="0"/>
        </w:numPr>
        <w:spacing w:before="0" w:line="276" w:lineRule="auto"/>
        <w:ind w:left="426"/>
      </w:pPr>
      <w:r>
        <w:t xml:space="preserve">III.  </w:t>
      </w:r>
      <w:r w:rsidR="001A4252" w:rsidRPr="00C806E4">
        <w:t>Przedmiot zamówienia</w:t>
      </w:r>
    </w:p>
    <w:p w14:paraId="05AD4A33" w14:textId="50D1EE95" w:rsidR="001A4252" w:rsidRPr="00F62025" w:rsidRDefault="001A4252" w:rsidP="00AA30B8">
      <w:pPr>
        <w:pStyle w:val="Akapitzlist"/>
        <w:numPr>
          <w:ilvl w:val="0"/>
          <w:numId w:val="6"/>
        </w:numPr>
        <w:tabs>
          <w:tab w:val="left" w:pos="567"/>
        </w:tabs>
        <w:spacing w:after="0" w:line="276" w:lineRule="auto"/>
        <w:ind w:left="426" w:hanging="426"/>
        <w:jc w:val="left"/>
        <w:rPr>
          <w:rFonts w:asciiTheme="minorHAnsi" w:hAnsiTheme="minorHAnsi" w:cstheme="minorHAnsi"/>
          <w:sz w:val="24"/>
          <w:szCs w:val="24"/>
        </w:rPr>
      </w:pPr>
      <w:r w:rsidRPr="00F62025">
        <w:rPr>
          <w:rFonts w:asciiTheme="minorHAnsi" w:hAnsiTheme="minorHAnsi" w:cstheme="minorHAnsi"/>
          <w:sz w:val="24"/>
          <w:szCs w:val="24"/>
        </w:rPr>
        <w:t xml:space="preserve">Przedmiotem zamówienia jest </w:t>
      </w:r>
      <w:bookmarkStart w:id="0" w:name="_Hlk160023188"/>
      <w:r w:rsidRPr="00F62025">
        <w:rPr>
          <w:rFonts w:asciiTheme="minorHAnsi" w:hAnsiTheme="minorHAnsi" w:cstheme="minorHAnsi"/>
          <w:sz w:val="24"/>
          <w:szCs w:val="24"/>
        </w:rPr>
        <w:t xml:space="preserve">świadczenie usług </w:t>
      </w:r>
      <w:r w:rsidR="00E804C1" w:rsidRPr="00F62025">
        <w:rPr>
          <w:rFonts w:asciiTheme="minorHAnsi" w:hAnsiTheme="minorHAnsi" w:cstheme="minorHAnsi"/>
          <w:sz w:val="24"/>
          <w:szCs w:val="24"/>
        </w:rPr>
        <w:t>polegających na opracowaniu artykułów eksperckich</w:t>
      </w:r>
      <w:r w:rsidR="00E804C1" w:rsidRPr="00F62025" w:rsidDel="0025475D">
        <w:rPr>
          <w:rFonts w:asciiTheme="minorHAnsi" w:hAnsiTheme="minorHAnsi" w:cstheme="minorHAnsi"/>
          <w:sz w:val="24"/>
          <w:szCs w:val="24"/>
        </w:rPr>
        <w:t xml:space="preserve"> </w:t>
      </w:r>
      <w:r w:rsidR="00E804C1" w:rsidRPr="00F62025">
        <w:rPr>
          <w:rFonts w:asciiTheme="minorHAnsi" w:hAnsiTheme="minorHAnsi" w:cstheme="minorHAnsi"/>
          <w:sz w:val="24"/>
          <w:szCs w:val="24"/>
        </w:rPr>
        <w:t>w związku z wdrażanym projektem pt</w:t>
      </w:r>
      <w:r w:rsidR="00285E42" w:rsidRPr="00F62025">
        <w:rPr>
          <w:rFonts w:asciiTheme="minorHAnsi" w:hAnsiTheme="minorHAnsi" w:cstheme="minorHAnsi"/>
          <w:sz w:val="24"/>
          <w:szCs w:val="24"/>
        </w:rPr>
        <w:t>.</w:t>
      </w:r>
      <w:r w:rsidR="00E804C1" w:rsidRPr="00F62025">
        <w:rPr>
          <w:rFonts w:asciiTheme="minorHAnsi" w:hAnsiTheme="minorHAnsi" w:cstheme="minorHAnsi"/>
          <w:sz w:val="24"/>
          <w:szCs w:val="24"/>
        </w:rPr>
        <w:t>: „Mentoring dla firm w</w:t>
      </w:r>
      <w:r w:rsidR="00C20DD2">
        <w:rPr>
          <w:rFonts w:asciiTheme="minorHAnsi" w:hAnsiTheme="minorHAnsi" w:cstheme="minorHAnsi"/>
          <w:sz w:val="24"/>
          <w:szCs w:val="24"/>
        </w:rPr>
        <w:t> </w:t>
      </w:r>
      <w:r w:rsidR="00E804C1" w:rsidRPr="00F62025">
        <w:rPr>
          <w:rFonts w:asciiTheme="minorHAnsi" w:hAnsiTheme="minorHAnsi" w:cstheme="minorHAnsi"/>
          <w:sz w:val="24"/>
          <w:szCs w:val="24"/>
        </w:rPr>
        <w:t xml:space="preserve">trudnościach jako metoda podnoszenia kompetencji przedsiębiorczych”.  </w:t>
      </w:r>
      <w:bookmarkStart w:id="1" w:name="_Hlk92226618"/>
      <w:bookmarkEnd w:id="0"/>
    </w:p>
    <w:bookmarkEnd w:id="1"/>
    <w:p w14:paraId="32FF7C1E" w14:textId="21777744" w:rsidR="00C65D0E" w:rsidRPr="00F62025" w:rsidRDefault="00C65D0E" w:rsidP="00AA30B8">
      <w:pPr>
        <w:pStyle w:val="Akapitzlist"/>
        <w:numPr>
          <w:ilvl w:val="0"/>
          <w:numId w:val="6"/>
        </w:numPr>
        <w:tabs>
          <w:tab w:val="left" w:pos="426"/>
        </w:tabs>
        <w:spacing w:after="0" w:line="276" w:lineRule="auto"/>
        <w:ind w:left="426" w:hanging="426"/>
        <w:jc w:val="left"/>
        <w:rPr>
          <w:rFonts w:asciiTheme="minorHAnsi" w:hAnsiTheme="minorHAnsi" w:cstheme="minorHAnsi"/>
          <w:sz w:val="24"/>
        </w:rPr>
      </w:pPr>
      <w:r w:rsidRPr="00F62025">
        <w:rPr>
          <w:rFonts w:asciiTheme="minorHAnsi" w:hAnsiTheme="minorHAnsi" w:cstheme="minorHAnsi"/>
          <w:sz w:val="24"/>
          <w:szCs w:val="24"/>
        </w:rPr>
        <w:t>Termin</w:t>
      </w:r>
      <w:r w:rsidRPr="00F62025">
        <w:rPr>
          <w:rFonts w:asciiTheme="minorHAnsi" w:hAnsiTheme="minorHAnsi" w:cstheme="minorHAnsi"/>
          <w:sz w:val="24"/>
        </w:rPr>
        <w:t xml:space="preserve"> realizacji </w:t>
      </w:r>
      <w:r w:rsidR="00B130BD" w:rsidRPr="00F62025">
        <w:rPr>
          <w:rFonts w:asciiTheme="minorHAnsi" w:hAnsiTheme="minorHAnsi" w:cstheme="minorHAnsi"/>
          <w:sz w:val="24"/>
        </w:rPr>
        <w:t>zamówienia</w:t>
      </w:r>
    </w:p>
    <w:p w14:paraId="383A7163" w14:textId="7AD48252" w:rsidR="005908D6" w:rsidRDefault="00B130BD" w:rsidP="00AA30B8">
      <w:pPr>
        <w:tabs>
          <w:tab w:val="left" w:pos="709"/>
          <w:tab w:val="left" w:pos="851"/>
        </w:tabs>
        <w:spacing w:after="0" w:line="276" w:lineRule="auto"/>
        <w:ind w:left="709" w:hanging="283"/>
        <w:rPr>
          <w:sz w:val="24"/>
        </w:rPr>
      </w:pPr>
      <w:r w:rsidRPr="00C806E4">
        <w:rPr>
          <w:sz w:val="24"/>
        </w:rPr>
        <w:t>2.</w:t>
      </w:r>
      <w:r w:rsidR="00C65D0E" w:rsidRPr="00C806E4">
        <w:rPr>
          <w:sz w:val="24"/>
        </w:rPr>
        <w:t>1.</w:t>
      </w:r>
      <w:r w:rsidR="00C65D0E" w:rsidRPr="00C806E4">
        <w:rPr>
          <w:sz w:val="24"/>
        </w:rPr>
        <w:tab/>
        <w:t>Wy</w:t>
      </w:r>
      <w:r w:rsidR="00471951" w:rsidRPr="00C806E4">
        <w:rPr>
          <w:sz w:val="24"/>
        </w:rPr>
        <w:t>konawca rozpocznie świadczenie u</w:t>
      </w:r>
      <w:r w:rsidR="00C65D0E" w:rsidRPr="00C806E4">
        <w:rPr>
          <w:sz w:val="24"/>
        </w:rPr>
        <w:t>słu</w:t>
      </w:r>
      <w:r w:rsidR="00471951" w:rsidRPr="00C806E4">
        <w:rPr>
          <w:sz w:val="24"/>
        </w:rPr>
        <w:t xml:space="preserve">g od dnia zawarcia </w:t>
      </w:r>
      <w:r w:rsidR="00C65D0E" w:rsidRPr="00C806E4">
        <w:rPr>
          <w:sz w:val="24"/>
        </w:rPr>
        <w:t xml:space="preserve"> </w:t>
      </w:r>
      <w:r w:rsidR="00D512B3">
        <w:rPr>
          <w:sz w:val="24"/>
        </w:rPr>
        <w:t>u</w:t>
      </w:r>
      <w:r w:rsidR="00C65D0E" w:rsidRPr="00C806E4">
        <w:rPr>
          <w:sz w:val="24"/>
        </w:rPr>
        <w:t xml:space="preserve">mowy. </w:t>
      </w:r>
    </w:p>
    <w:p w14:paraId="48492383" w14:textId="03AE8DF8" w:rsidR="00D84DE2" w:rsidRDefault="005908D6" w:rsidP="00AA30B8">
      <w:pPr>
        <w:tabs>
          <w:tab w:val="left" w:pos="709"/>
        </w:tabs>
        <w:spacing w:after="0" w:line="276" w:lineRule="auto"/>
        <w:ind w:left="709" w:hanging="283"/>
        <w:rPr>
          <w:sz w:val="24"/>
        </w:rPr>
      </w:pPr>
      <w:r>
        <w:rPr>
          <w:sz w:val="24"/>
        </w:rPr>
        <w:t xml:space="preserve">2.2. </w:t>
      </w:r>
      <w:r w:rsidR="00C65D0E" w:rsidRPr="00C806E4">
        <w:rPr>
          <w:sz w:val="24"/>
        </w:rPr>
        <w:t xml:space="preserve">Umowa zostanie zawarta na czas określony do dnia </w:t>
      </w:r>
      <w:r w:rsidR="009A4B6C" w:rsidRPr="00E41C8A">
        <w:rPr>
          <w:b/>
          <w:sz w:val="24"/>
        </w:rPr>
        <w:t xml:space="preserve">30 </w:t>
      </w:r>
      <w:r w:rsidR="00C65D0E" w:rsidRPr="00E41C8A">
        <w:rPr>
          <w:b/>
          <w:sz w:val="24"/>
        </w:rPr>
        <w:t xml:space="preserve">czerwca </w:t>
      </w:r>
      <w:r w:rsidR="009A4B6C" w:rsidRPr="00E41C8A">
        <w:rPr>
          <w:b/>
          <w:sz w:val="24"/>
        </w:rPr>
        <w:t xml:space="preserve">2025 </w:t>
      </w:r>
      <w:r w:rsidR="00C65D0E" w:rsidRPr="00E41C8A">
        <w:rPr>
          <w:b/>
          <w:sz w:val="24"/>
        </w:rPr>
        <w:t>roku</w:t>
      </w:r>
      <w:r w:rsidR="00974794">
        <w:rPr>
          <w:sz w:val="24"/>
        </w:rPr>
        <w:t>.</w:t>
      </w:r>
    </w:p>
    <w:p w14:paraId="5D99192F" w14:textId="45CBC9CD" w:rsidR="00F8081B" w:rsidRPr="00C806E4" w:rsidRDefault="00F8081B" w:rsidP="00AA30B8">
      <w:pPr>
        <w:tabs>
          <w:tab w:val="left" w:pos="709"/>
        </w:tabs>
        <w:spacing w:after="0" w:line="276" w:lineRule="auto"/>
        <w:ind w:left="709" w:hanging="283"/>
        <w:rPr>
          <w:sz w:val="24"/>
        </w:rPr>
      </w:pPr>
      <w:r>
        <w:rPr>
          <w:sz w:val="24"/>
        </w:rPr>
        <w:t xml:space="preserve">2.3 </w:t>
      </w:r>
      <w:r w:rsidRPr="00F8081B">
        <w:rPr>
          <w:sz w:val="24"/>
        </w:rPr>
        <w:t xml:space="preserve">Zamawiający dopuszcza możliwość przedłużenia terminu wykonywania umowy </w:t>
      </w:r>
      <w:r w:rsidRPr="00F8081B">
        <w:rPr>
          <w:sz w:val="24"/>
        </w:rPr>
        <w:br/>
        <w:t xml:space="preserve">w przypadku niewykorzystania całej kwoty umowy. Termin realizacji umowy może zostać wydłużony maksymalnie na okres nie dłuższy jednak niż do 31 grudnia 2025 roku.  </w:t>
      </w:r>
    </w:p>
    <w:p w14:paraId="4E02227E" w14:textId="0B108863" w:rsidR="005908D6" w:rsidRPr="00892A5E" w:rsidRDefault="00B130BD" w:rsidP="00AA30B8">
      <w:pPr>
        <w:pStyle w:val="Akapitzlist"/>
        <w:numPr>
          <w:ilvl w:val="0"/>
          <w:numId w:val="6"/>
        </w:numPr>
        <w:tabs>
          <w:tab w:val="left" w:pos="426"/>
        </w:tabs>
        <w:spacing w:after="0" w:line="276" w:lineRule="auto"/>
        <w:ind w:left="567" w:hanging="567"/>
        <w:jc w:val="left"/>
        <w:rPr>
          <w:rFonts w:asciiTheme="minorHAnsi" w:hAnsiTheme="minorHAnsi" w:cstheme="minorHAnsi"/>
          <w:sz w:val="24"/>
        </w:rPr>
      </w:pPr>
      <w:r w:rsidRPr="00F62025">
        <w:rPr>
          <w:rFonts w:asciiTheme="minorHAnsi" w:hAnsiTheme="minorHAnsi" w:cstheme="minorHAnsi"/>
          <w:sz w:val="24"/>
          <w:szCs w:val="24"/>
        </w:rPr>
        <w:t>Podstawową</w:t>
      </w:r>
      <w:r w:rsidRPr="00F62025">
        <w:rPr>
          <w:rFonts w:asciiTheme="minorHAnsi" w:hAnsiTheme="minorHAnsi" w:cstheme="minorHAnsi"/>
          <w:sz w:val="24"/>
        </w:rPr>
        <w:t xml:space="preserve"> formą komunikacji pomiędzy Zamawiającym a </w:t>
      </w:r>
      <w:r w:rsidRPr="00892A5E">
        <w:rPr>
          <w:rFonts w:asciiTheme="minorHAnsi" w:hAnsiTheme="minorHAnsi" w:cstheme="minorHAnsi"/>
          <w:sz w:val="24"/>
        </w:rPr>
        <w:t>Wykonawcą jest komunikacja elektroniczna (e-mail)</w:t>
      </w:r>
      <w:r w:rsidR="00974794" w:rsidRPr="00892A5E">
        <w:rPr>
          <w:rFonts w:asciiTheme="minorHAnsi" w:hAnsiTheme="minorHAnsi" w:cstheme="minorHAnsi"/>
          <w:sz w:val="24"/>
          <w:szCs w:val="24"/>
        </w:rPr>
        <w:t xml:space="preserve"> </w:t>
      </w:r>
      <w:r w:rsidR="00974794" w:rsidRPr="00892A5E">
        <w:rPr>
          <w:rFonts w:asciiTheme="minorHAnsi" w:hAnsiTheme="minorHAnsi" w:cstheme="minorHAnsi"/>
          <w:sz w:val="24"/>
        </w:rPr>
        <w:t>kierowana na adresy poczty elektronicznej wskazane w umow</w:t>
      </w:r>
      <w:r w:rsidR="00892A5E">
        <w:rPr>
          <w:rFonts w:asciiTheme="minorHAnsi" w:hAnsiTheme="minorHAnsi" w:cstheme="minorHAnsi"/>
          <w:sz w:val="24"/>
        </w:rPr>
        <w:t>ie</w:t>
      </w:r>
      <w:r w:rsidR="00974794" w:rsidRPr="00892A5E">
        <w:rPr>
          <w:rFonts w:asciiTheme="minorHAnsi" w:hAnsiTheme="minorHAnsi" w:cstheme="minorHAnsi"/>
          <w:sz w:val="24"/>
        </w:rPr>
        <w:t xml:space="preserve">. </w:t>
      </w:r>
    </w:p>
    <w:p w14:paraId="07C470BF" w14:textId="26FD16E1" w:rsidR="004C6E42" w:rsidRDefault="004C6E42" w:rsidP="00AA30B8">
      <w:pPr>
        <w:pStyle w:val="Akapitzlist"/>
        <w:numPr>
          <w:ilvl w:val="0"/>
          <w:numId w:val="6"/>
        </w:numPr>
        <w:tabs>
          <w:tab w:val="left" w:pos="567"/>
        </w:tabs>
        <w:spacing w:after="0" w:line="276" w:lineRule="auto"/>
        <w:ind w:left="567" w:hanging="567"/>
        <w:rPr>
          <w:rFonts w:asciiTheme="minorHAnsi" w:hAnsiTheme="minorHAnsi" w:cstheme="minorHAnsi"/>
          <w:sz w:val="24"/>
        </w:rPr>
      </w:pPr>
      <w:r w:rsidRPr="00892A5E">
        <w:rPr>
          <w:rFonts w:asciiTheme="minorHAnsi" w:hAnsiTheme="minorHAnsi" w:cstheme="minorHAnsi"/>
          <w:sz w:val="24"/>
          <w:szCs w:val="24"/>
        </w:rPr>
        <w:t>Przedmiot</w:t>
      </w:r>
      <w:r w:rsidRPr="00892A5E">
        <w:rPr>
          <w:rFonts w:asciiTheme="minorHAnsi" w:hAnsiTheme="minorHAnsi" w:cstheme="minorHAnsi"/>
          <w:sz w:val="24"/>
        </w:rPr>
        <w:t xml:space="preserve"> zamówienia jest podzielony na części.</w:t>
      </w:r>
    </w:p>
    <w:p w14:paraId="56636F95" w14:textId="77777777" w:rsidR="00AA30B8" w:rsidRDefault="00AA30B8" w:rsidP="00AA30B8">
      <w:pPr>
        <w:pStyle w:val="Akapitzlist"/>
        <w:tabs>
          <w:tab w:val="left" w:pos="567"/>
        </w:tabs>
        <w:spacing w:after="0" w:line="276" w:lineRule="auto"/>
        <w:ind w:left="567"/>
        <w:rPr>
          <w:rFonts w:asciiTheme="minorHAnsi" w:hAnsiTheme="minorHAnsi" w:cstheme="minorHAnsi"/>
          <w:sz w:val="24"/>
        </w:rPr>
      </w:pPr>
    </w:p>
    <w:p w14:paraId="7B8A41B0" w14:textId="060CC979" w:rsidR="00471C63" w:rsidRPr="00AA30B8" w:rsidRDefault="00974794" w:rsidP="00AA30B8">
      <w:pPr>
        <w:pStyle w:val="Nagwek2"/>
        <w:numPr>
          <w:ilvl w:val="0"/>
          <w:numId w:val="5"/>
        </w:numPr>
        <w:spacing w:before="0" w:line="276" w:lineRule="auto"/>
        <w:rPr>
          <w:rFonts w:eastAsiaTheme="minorHAnsi"/>
          <w:bCs/>
        </w:rPr>
      </w:pPr>
      <w:r w:rsidRPr="00AA30B8">
        <w:rPr>
          <w:rFonts w:eastAsiaTheme="minorHAnsi"/>
        </w:rPr>
        <w:lastRenderedPageBreak/>
        <w:t>Opracowanie artykułów eksperckich</w:t>
      </w:r>
      <w:r w:rsidR="00A86F3E" w:rsidRPr="00AA30B8">
        <w:rPr>
          <w:rFonts w:eastAsiaTheme="minorHAnsi"/>
        </w:rPr>
        <w:t>:</w:t>
      </w:r>
    </w:p>
    <w:p w14:paraId="4942973C" w14:textId="4537AEAF" w:rsidR="00AD1A44" w:rsidRPr="00954090" w:rsidRDefault="008B321B" w:rsidP="00AA30B8">
      <w:pPr>
        <w:pStyle w:val="Nagwek3"/>
      </w:pPr>
      <w:bookmarkStart w:id="2" w:name="_Hlk93412350"/>
      <w:r w:rsidRPr="00954090">
        <w:t xml:space="preserve">Wykonawca </w:t>
      </w:r>
      <w:r w:rsidR="00020EFD" w:rsidRPr="00954090">
        <w:t>zobowiązuje</w:t>
      </w:r>
      <w:r w:rsidR="00FF5512">
        <w:t xml:space="preserve"> s</w:t>
      </w:r>
      <w:r w:rsidR="00020EFD" w:rsidRPr="00954090">
        <w:t xml:space="preserve">ię </w:t>
      </w:r>
      <w:r w:rsidRPr="00954090">
        <w:t xml:space="preserve">do </w:t>
      </w:r>
      <w:r w:rsidR="00C20DD2" w:rsidRPr="00954090">
        <w:t>napisani</w:t>
      </w:r>
      <w:r w:rsidR="00C20DD2">
        <w:t xml:space="preserve">a </w:t>
      </w:r>
      <w:r w:rsidRPr="00954090">
        <w:t>artykuł</w:t>
      </w:r>
      <w:r w:rsidR="00020EFD" w:rsidRPr="00954090">
        <w:t>ów</w:t>
      </w:r>
      <w:r w:rsidRPr="00954090">
        <w:t xml:space="preserve"> na temat</w:t>
      </w:r>
      <w:r w:rsidR="00947441" w:rsidRPr="00954090">
        <w:t>y</w:t>
      </w:r>
      <w:r w:rsidRPr="00954090">
        <w:t xml:space="preserve"> związan</w:t>
      </w:r>
      <w:r w:rsidR="00947441" w:rsidRPr="00954090">
        <w:t>e</w:t>
      </w:r>
      <w:r w:rsidR="000805B7" w:rsidRPr="00954090">
        <w:t xml:space="preserve"> </w:t>
      </w:r>
      <w:r w:rsidR="00F42F4D" w:rsidRPr="00954090">
        <w:t>z</w:t>
      </w:r>
      <w:r w:rsidR="00C20DD2">
        <w:t> </w:t>
      </w:r>
      <w:r w:rsidR="00F42F4D" w:rsidRPr="00954090">
        <w:t>problematyką pomocy przedsiębiorstwom, których dotknęły okresowe trudności finansowe</w:t>
      </w:r>
      <w:r w:rsidR="00D97E8A" w:rsidRPr="00954090">
        <w:t>:</w:t>
      </w:r>
    </w:p>
    <w:p w14:paraId="213065FB" w14:textId="70CB55D4" w:rsidR="002922C5" w:rsidRDefault="009C018B" w:rsidP="00AA30B8">
      <w:pPr>
        <w:pStyle w:val="NormalnyWeb"/>
        <w:numPr>
          <w:ilvl w:val="0"/>
          <w:numId w:val="3"/>
        </w:numPr>
        <w:tabs>
          <w:tab w:val="left" w:pos="851"/>
        </w:tabs>
        <w:spacing w:before="0" w:beforeAutospacing="0" w:after="0" w:afterAutospacing="0" w:line="276" w:lineRule="auto"/>
        <w:ind w:left="851" w:hanging="425"/>
        <w:textAlignment w:val="baseline"/>
        <w:rPr>
          <w:rFonts w:asciiTheme="minorHAnsi" w:eastAsiaTheme="minorHAnsi" w:hAnsiTheme="minorHAnsi" w:cstheme="minorHAnsi"/>
          <w:bCs/>
          <w:color w:val="000000" w:themeColor="text1"/>
          <w:lang w:eastAsia="en-US"/>
        </w:rPr>
      </w:pPr>
      <w:bookmarkStart w:id="3" w:name="_Hlk160023346"/>
      <w:r w:rsidRPr="002922C5">
        <w:rPr>
          <w:rFonts w:asciiTheme="minorHAnsi" w:eastAsiaTheme="minorHAnsi" w:hAnsiTheme="minorHAnsi" w:cstheme="minorHAnsi"/>
          <w:b/>
          <w:bCs/>
          <w:color w:val="000000" w:themeColor="text1"/>
          <w:lang w:eastAsia="en-US"/>
        </w:rPr>
        <w:t>(</w:t>
      </w:r>
      <w:r w:rsidR="00954090">
        <w:rPr>
          <w:rFonts w:asciiTheme="minorHAnsi" w:eastAsiaTheme="minorHAnsi" w:hAnsiTheme="minorHAnsi" w:cstheme="minorHAnsi"/>
          <w:b/>
          <w:bCs/>
          <w:color w:val="000000" w:themeColor="text1"/>
          <w:lang w:eastAsia="en-US"/>
        </w:rPr>
        <w:t>I</w:t>
      </w:r>
      <w:r w:rsidRPr="002922C5">
        <w:rPr>
          <w:rFonts w:asciiTheme="minorHAnsi" w:eastAsiaTheme="minorHAnsi" w:hAnsiTheme="minorHAnsi" w:cstheme="minorHAnsi"/>
          <w:b/>
          <w:bCs/>
          <w:color w:val="000000" w:themeColor="text1"/>
          <w:lang w:eastAsia="en-US"/>
        </w:rPr>
        <w:t xml:space="preserve"> cz</w:t>
      </w:r>
      <w:r w:rsidR="00B97BFF">
        <w:rPr>
          <w:rFonts w:asciiTheme="minorHAnsi" w:eastAsiaTheme="minorHAnsi" w:hAnsiTheme="minorHAnsi" w:cstheme="minorHAnsi"/>
          <w:b/>
          <w:bCs/>
          <w:color w:val="000000" w:themeColor="text1"/>
          <w:lang w:eastAsia="en-US"/>
        </w:rPr>
        <w:t>ę</w:t>
      </w:r>
      <w:r w:rsidRPr="002922C5">
        <w:rPr>
          <w:rFonts w:asciiTheme="minorHAnsi" w:eastAsiaTheme="minorHAnsi" w:hAnsiTheme="minorHAnsi" w:cstheme="minorHAnsi"/>
          <w:b/>
          <w:bCs/>
          <w:color w:val="000000" w:themeColor="text1"/>
          <w:lang w:eastAsia="en-US"/>
        </w:rPr>
        <w:t xml:space="preserve">ść zamówienia) </w:t>
      </w:r>
      <w:r w:rsidR="00FF5512">
        <w:rPr>
          <w:rFonts w:asciiTheme="minorHAnsi" w:eastAsiaTheme="minorHAnsi" w:hAnsiTheme="minorHAnsi" w:cstheme="minorHAnsi"/>
          <w:bCs/>
          <w:color w:val="000000" w:themeColor="text1"/>
          <w:lang w:eastAsia="en-US"/>
        </w:rPr>
        <w:t>opraco</w:t>
      </w:r>
      <w:r w:rsidR="002922C5" w:rsidRPr="002922C5">
        <w:rPr>
          <w:rFonts w:asciiTheme="minorHAnsi" w:eastAsiaTheme="minorHAnsi" w:hAnsiTheme="minorHAnsi" w:cstheme="minorHAnsi"/>
          <w:bCs/>
          <w:color w:val="000000" w:themeColor="text1"/>
          <w:lang w:eastAsia="en-US"/>
        </w:rPr>
        <w:t xml:space="preserve">wanie 6 artykułów o </w:t>
      </w:r>
      <w:r w:rsidR="002922C5" w:rsidRPr="00F62025">
        <w:rPr>
          <w:rFonts w:asciiTheme="minorHAnsi" w:eastAsiaTheme="minorHAnsi" w:hAnsiTheme="minorHAnsi" w:cstheme="minorHAnsi"/>
          <w:b/>
          <w:bCs/>
          <w:color w:val="000000" w:themeColor="text1"/>
          <w:lang w:eastAsia="en-US"/>
        </w:rPr>
        <w:t>tematyce ekonomicznej</w:t>
      </w:r>
      <w:r w:rsidR="00B97BFF">
        <w:rPr>
          <w:rFonts w:asciiTheme="minorHAnsi" w:eastAsiaTheme="minorHAnsi" w:hAnsiTheme="minorHAnsi" w:cstheme="minorHAnsi"/>
          <w:bCs/>
          <w:color w:val="000000" w:themeColor="text1"/>
          <w:lang w:eastAsia="en-US"/>
        </w:rPr>
        <w:t>,</w:t>
      </w:r>
      <w:r w:rsidR="002922C5" w:rsidRPr="002922C5">
        <w:rPr>
          <w:rFonts w:asciiTheme="minorHAnsi" w:eastAsiaTheme="minorHAnsi" w:hAnsiTheme="minorHAnsi" w:cstheme="minorHAnsi"/>
          <w:bCs/>
          <w:color w:val="000000" w:themeColor="text1"/>
          <w:lang w:eastAsia="en-US"/>
        </w:rPr>
        <w:t xml:space="preserve"> związanych z diagnozowaniem kondycji finansowej przedsiębiorstwa, z</w:t>
      </w:r>
      <w:r w:rsidR="00954090">
        <w:rPr>
          <w:rFonts w:asciiTheme="minorHAnsi" w:eastAsiaTheme="minorHAnsi" w:hAnsiTheme="minorHAnsi" w:cstheme="minorHAnsi"/>
          <w:bCs/>
          <w:color w:val="000000" w:themeColor="text1"/>
          <w:lang w:eastAsia="en-US"/>
        </w:rPr>
        <w:t> </w:t>
      </w:r>
      <w:r w:rsidR="002922C5" w:rsidRPr="002922C5">
        <w:rPr>
          <w:rFonts w:asciiTheme="minorHAnsi" w:eastAsiaTheme="minorHAnsi" w:hAnsiTheme="minorHAnsi" w:cstheme="minorHAnsi"/>
          <w:bCs/>
          <w:color w:val="000000" w:themeColor="text1"/>
          <w:lang w:eastAsia="en-US"/>
        </w:rPr>
        <w:t xml:space="preserve">wykorzystaniem analizy fundamentalnej oraz wskaźników finansowych świadczących o sytuacji przedsiębiorstwa. W artykułach autor </w:t>
      </w:r>
      <w:r w:rsidR="00954090">
        <w:rPr>
          <w:rFonts w:asciiTheme="minorHAnsi" w:eastAsiaTheme="minorHAnsi" w:hAnsiTheme="minorHAnsi" w:cstheme="minorHAnsi"/>
          <w:bCs/>
          <w:color w:val="000000" w:themeColor="text1"/>
          <w:lang w:eastAsia="en-US"/>
        </w:rPr>
        <w:t>powinien</w:t>
      </w:r>
      <w:r w:rsidR="002922C5" w:rsidRPr="002922C5">
        <w:rPr>
          <w:rFonts w:asciiTheme="minorHAnsi" w:eastAsiaTheme="minorHAnsi" w:hAnsiTheme="minorHAnsi" w:cstheme="minorHAnsi"/>
          <w:bCs/>
          <w:color w:val="000000" w:themeColor="text1"/>
          <w:lang w:eastAsia="en-US"/>
        </w:rPr>
        <w:t xml:space="preserve"> skupić się zarówno na </w:t>
      </w:r>
      <w:r w:rsidR="002922C5" w:rsidRPr="0051061A">
        <w:rPr>
          <w:rFonts w:asciiTheme="minorHAnsi" w:eastAsiaTheme="minorHAnsi" w:hAnsiTheme="minorHAnsi" w:cstheme="minorHAnsi"/>
          <w:color w:val="000000" w:themeColor="text1"/>
          <w:lang w:eastAsia="en-US"/>
        </w:rPr>
        <w:t>makro</w:t>
      </w:r>
      <w:r w:rsidR="00954090">
        <w:rPr>
          <w:rFonts w:asciiTheme="minorHAnsi" w:eastAsiaTheme="minorHAnsi" w:hAnsiTheme="minorHAnsi" w:cstheme="minorHAnsi"/>
          <w:bCs/>
          <w:color w:val="000000" w:themeColor="text1"/>
          <w:lang w:eastAsia="en-US"/>
        </w:rPr>
        <w:t>-</w:t>
      </w:r>
      <w:r w:rsidR="002922C5" w:rsidRPr="002922C5">
        <w:rPr>
          <w:rFonts w:asciiTheme="minorHAnsi" w:eastAsiaTheme="minorHAnsi" w:hAnsiTheme="minorHAnsi" w:cstheme="minorHAnsi"/>
          <w:bCs/>
          <w:color w:val="000000" w:themeColor="text1"/>
          <w:lang w:eastAsia="en-US"/>
        </w:rPr>
        <w:t xml:space="preserve"> jak i mikroekonomicznych czynnikach wpływających na pozycję firm (w szczególności firm w trudnościach finansowych, przechodzących procesy restrukturyzacyjne lub zmiany wynikające z sukcesji), z</w:t>
      </w:r>
      <w:r w:rsidR="00D059C1">
        <w:rPr>
          <w:rFonts w:asciiTheme="minorHAnsi" w:eastAsiaTheme="minorHAnsi" w:hAnsiTheme="minorHAnsi" w:cstheme="minorHAnsi"/>
          <w:bCs/>
          <w:color w:val="000000" w:themeColor="text1"/>
          <w:lang w:eastAsia="en-US"/>
        </w:rPr>
        <w:t> </w:t>
      </w:r>
      <w:r w:rsidR="002922C5" w:rsidRPr="002922C5">
        <w:rPr>
          <w:rFonts w:asciiTheme="minorHAnsi" w:eastAsiaTheme="minorHAnsi" w:hAnsiTheme="minorHAnsi" w:cstheme="minorHAnsi"/>
          <w:bCs/>
          <w:color w:val="000000" w:themeColor="text1"/>
          <w:lang w:eastAsia="en-US"/>
        </w:rPr>
        <w:t xml:space="preserve">uwzględnieniem panujących trendów ekologicznych, technologicznych, politycznych. </w:t>
      </w:r>
      <w:r w:rsidR="00954090">
        <w:rPr>
          <w:rFonts w:asciiTheme="minorHAnsi" w:eastAsiaTheme="minorHAnsi" w:hAnsiTheme="minorHAnsi" w:cstheme="minorHAnsi"/>
          <w:bCs/>
          <w:color w:val="000000" w:themeColor="text1"/>
          <w:lang w:eastAsia="en-US"/>
        </w:rPr>
        <w:t>Szczegółowa t</w:t>
      </w:r>
      <w:r w:rsidR="002922C5" w:rsidRPr="002922C5">
        <w:rPr>
          <w:rFonts w:asciiTheme="minorHAnsi" w:eastAsiaTheme="minorHAnsi" w:hAnsiTheme="minorHAnsi" w:cstheme="minorHAnsi"/>
          <w:bCs/>
          <w:color w:val="000000" w:themeColor="text1"/>
          <w:lang w:eastAsia="en-US"/>
        </w:rPr>
        <w:t>ematyka artykułu zostanie ustalona każdorazowo z</w:t>
      </w:r>
      <w:r w:rsidR="00D059C1">
        <w:rPr>
          <w:rFonts w:asciiTheme="minorHAnsi" w:eastAsiaTheme="minorHAnsi" w:hAnsiTheme="minorHAnsi" w:cstheme="minorHAnsi"/>
          <w:bCs/>
          <w:color w:val="000000" w:themeColor="text1"/>
          <w:lang w:eastAsia="en-US"/>
        </w:rPr>
        <w:t> </w:t>
      </w:r>
      <w:r w:rsidR="002922C5" w:rsidRPr="002922C5">
        <w:rPr>
          <w:rFonts w:asciiTheme="minorHAnsi" w:eastAsiaTheme="minorHAnsi" w:hAnsiTheme="minorHAnsi" w:cstheme="minorHAnsi"/>
          <w:bCs/>
          <w:color w:val="000000" w:themeColor="text1"/>
          <w:lang w:eastAsia="en-US"/>
        </w:rPr>
        <w:t>Zamawiającym</w:t>
      </w:r>
      <w:r w:rsidR="00F62025">
        <w:rPr>
          <w:rFonts w:asciiTheme="minorHAnsi" w:eastAsiaTheme="minorHAnsi" w:hAnsiTheme="minorHAnsi" w:cstheme="minorHAnsi"/>
          <w:bCs/>
          <w:color w:val="000000" w:themeColor="text1"/>
          <w:lang w:eastAsia="en-US"/>
        </w:rPr>
        <w:t>;</w:t>
      </w:r>
    </w:p>
    <w:p w14:paraId="5390B3D3" w14:textId="7E590594" w:rsidR="00AA30B8" w:rsidRPr="00AA30B8" w:rsidRDefault="009C018B" w:rsidP="00FC4499">
      <w:pPr>
        <w:pStyle w:val="NormalnyWeb"/>
        <w:numPr>
          <w:ilvl w:val="0"/>
          <w:numId w:val="3"/>
        </w:numPr>
        <w:tabs>
          <w:tab w:val="left" w:pos="851"/>
        </w:tabs>
        <w:spacing w:before="0" w:beforeAutospacing="0" w:after="0" w:afterAutospacing="0" w:line="276" w:lineRule="auto"/>
        <w:ind w:left="850" w:hanging="720"/>
        <w:textAlignment w:val="baseline"/>
      </w:pPr>
      <w:r w:rsidRPr="00AA30B8">
        <w:rPr>
          <w:rFonts w:asciiTheme="minorHAnsi" w:eastAsiaTheme="minorHAnsi" w:hAnsiTheme="minorHAnsi" w:cstheme="minorHAnsi"/>
          <w:b/>
          <w:bCs/>
          <w:color w:val="000000" w:themeColor="text1"/>
          <w:lang w:eastAsia="en-US"/>
        </w:rPr>
        <w:t>(</w:t>
      </w:r>
      <w:r w:rsidR="00954090" w:rsidRPr="00AA30B8">
        <w:rPr>
          <w:rFonts w:asciiTheme="minorHAnsi" w:eastAsiaTheme="minorHAnsi" w:hAnsiTheme="minorHAnsi" w:cstheme="minorHAnsi"/>
          <w:b/>
          <w:bCs/>
          <w:color w:val="000000" w:themeColor="text1"/>
          <w:lang w:eastAsia="en-US"/>
        </w:rPr>
        <w:t>II</w:t>
      </w:r>
      <w:r w:rsidR="006F4897">
        <w:rPr>
          <w:rFonts w:asciiTheme="minorHAnsi" w:eastAsiaTheme="minorHAnsi" w:hAnsiTheme="minorHAnsi" w:cstheme="minorHAnsi"/>
          <w:b/>
          <w:bCs/>
          <w:color w:val="000000" w:themeColor="text1"/>
          <w:lang w:eastAsia="en-US"/>
        </w:rPr>
        <w:t xml:space="preserve"> </w:t>
      </w:r>
      <w:r w:rsidRPr="00AA30B8">
        <w:rPr>
          <w:rFonts w:asciiTheme="minorHAnsi" w:eastAsiaTheme="minorHAnsi" w:hAnsiTheme="minorHAnsi" w:cstheme="minorHAnsi"/>
          <w:b/>
          <w:bCs/>
          <w:color w:val="000000" w:themeColor="text1"/>
          <w:lang w:eastAsia="en-US"/>
        </w:rPr>
        <w:t>cz</w:t>
      </w:r>
      <w:r w:rsidR="00B97BFF" w:rsidRPr="00AA30B8">
        <w:rPr>
          <w:rFonts w:asciiTheme="minorHAnsi" w:eastAsiaTheme="minorHAnsi" w:hAnsiTheme="minorHAnsi" w:cstheme="minorHAnsi"/>
          <w:b/>
          <w:bCs/>
          <w:color w:val="000000" w:themeColor="text1"/>
          <w:lang w:eastAsia="en-US"/>
        </w:rPr>
        <w:t>ę</w:t>
      </w:r>
      <w:r w:rsidRPr="00AA30B8">
        <w:rPr>
          <w:rFonts w:asciiTheme="minorHAnsi" w:eastAsiaTheme="minorHAnsi" w:hAnsiTheme="minorHAnsi" w:cstheme="minorHAnsi"/>
          <w:b/>
          <w:bCs/>
          <w:color w:val="000000" w:themeColor="text1"/>
          <w:lang w:eastAsia="en-US"/>
        </w:rPr>
        <w:t xml:space="preserve">ść zamówienia) </w:t>
      </w:r>
      <w:r w:rsidR="002922C5" w:rsidRPr="00AA30B8">
        <w:rPr>
          <w:rFonts w:asciiTheme="minorHAnsi" w:eastAsiaTheme="minorHAnsi" w:hAnsiTheme="minorHAnsi" w:cstheme="minorHAnsi"/>
          <w:bCs/>
          <w:color w:val="000000" w:themeColor="text1"/>
          <w:lang w:eastAsia="en-US"/>
        </w:rPr>
        <w:t xml:space="preserve">przygotowanie 6 artykułów o </w:t>
      </w:r>
      <w:r w:rsidR="002922C5" w:rsidRPr="00AA30B8">
        <w:rPr>
          <w:rFonts w:asciiTheme="minorHAnsi" w:eastAsiaTheme="minorHAnsi" w:hAnsiTheme="minorHAnsi" w:cstheme="minorHAnsi"/>
          <w:b/>
          <w:bCs/>
          <w:color w:val="000000" w:themeColor="text1"/>
          <w:lang w:eastAsia="en-US"/>
        </w:rPr>
        <w:t>tematyce psychologicznej</w:t>
      </w:r>
      <w:r w:rsidR="00B97BFF" w:rsidRPr="00AA30B8">
        <w:rPr>
          <w:rFonts w:asciiTheme="minorHAnsi" w:eastAsiaTheme="minorHAnsi" w:hAnsiTheme="minorHAnsi" w:cstheme="minorHAnsi"/>
          <w:bCs/>
          <w:color w:val="000000" w:themeColor="text1"/>
          <w:lang w:eastAsia="en-US"/>
        </w:rPr>
        <w:t>,</w:t>
      </w:r>
      <w:r w:rsidR="002922C5" w:rsidRPr="00AA30B8">
        <w:rPr>
          <w:rFonts w:asciiTheme="minorHAnsi" w:eastAsiaTheme="minorHAnsi" w:hAnsiTheme="minorHAnsi" w:cstheme="minorHAnsi"/>
          <w:bCs/>
          <w:color w:val="000000" w:themeColor="text1"/>
          <w:lang w:eastAsia="en-US"/>
        </w:rPr>
        <w:t xml:space="preserve"> adresowanych do przedsiębiorców znajdujących się w</w:t>
      </w:r>
      <w:r w:rsidR="00954090" w:rsidRPr="00AA30B8">
        <w:rPr>
          <w:rFonts w:asciiTheme="minorHAnsi" w:eastAsiaTheme="minorHAnsi" w:hAnsiTheme="minorHAnsi" w:cstheme="minorHAnsi"/>
          <w:bCs/>
          <w:color w:val="000000" w:themeColor="text1"/>
          <w:lang w:eastAsia="en-US"/>
        </w:rPr>
        <w:t> </w:t>
      </w:r>
      <w:r w:rsidR="002922C5" w:rsidRPr="00AA30B8">
        <w:rPr>
          <w:rFonts w:asciiTheme="minorHAnsi" w:eastAsiaTheme="minorHAnsi" w:hAnsiTheme="minorHAnsi" w:cstheme="minorHAnsi"/>
          <w:bCs/>
          <w:color w:val="000000" w:themeColor="text1"/>
          <w:lang w:eastAsia="en-US"/>
        </w:rPr>
        <w:t>sytuacjach kryzysowych. Artykuł może np. obejmować tematy związane ze stresem w zarządzeniu przedsiębiorstwem w kryzysie, relacjami z</w:t>
      </w:r>
      <w:r w:rsidR="00954090" w:rsidRPr="00AA30B8">
        <w:rPr>
          <w:rFonts w:asciiTheme="minorHAnsi" w:eastAsiaTheme="minorHAnsi" w:hAnsiTheme="minorHAnsi" w:cstheme="minorHAnsi"/>
          <w:bCs/>
          <w:color w:val="000000" w:themeColor="text1"/>
          <w:lang w:eastAsia="en-US"/>
        </w:rPr>
        <w:t> </w:t>
      </w:r>
      <w:r w:rsidR="002922C5" w:rsidRPr="00AA30B8">
        <w:rPr>
          <w:rFonts w:asciiTheme="minorHAnsi" w:eastAsiaTheme="minorHAnsi" w:hAnsiTheme="minorHAnsi" w:cstheme="minorHAnsi"/>
          <w:bCs/>
          <w:color w:val="000000" w:themeColor="text1"/>
          <w:lang w:eastAsia="en-US"/>
        </w:rPr>
        <w:t xml:space="preserve">pracownikami, podejmowaniem trudnych decyzji, higieną psychiczną przedsiębiorcy. </w:t>
      </w:r>
      <w:r w:rsidR="00954090" w:rsidRPr="00AA30B8">
        <w:rPr>
          <w:rFonts w:asciiTheme="minorHAnsi" w:eastAsiaTheme="minorHAnsi" w:hAnsiTheme="minorHAnsi" w:cstheme="minorHAnsi"/>
          <w:bCs/>
          <w:color w:val="000000" w:themeColor="text1"/>
          <w:lang w:eastAsia="en-US"/>
        </w:rPr>
        <w:t>Szczegółowa t</w:t>
      </w:r>
      <w:r w:rsidR="002922C5" w:rsidRPr="00AA30B8">
        <w:rPr>
          <w:rFonts w:asciiTheme="minorHAnsi" w:eastAsiaTheme="minorHAnsi" w:hAnsiTheme="minorHAnsi" w:cstheme="minorHAnsi"/>
          <w:bCs/>
          <w:color w:val="000000" w:themeColor="text1"/>
          <w:lang w:eastAsia="en-US"/>
        </w:rPr>
        <w:t>ematyka artykułu zostanie ustalona każdorazowo z Zamawiającym.</w:t>
      </w:r>
      <w:bookmarkEnd w:id="2"/>
      <w:bookmarkEnd w:id="3"/>
    </w:p>
    <w:p w14:paraId="4086FF7D" w14:textId="500D8B5A" w:rsidR="00AA30B8" w:rsidRDefault="00947441" w:rsidP="00AA30B8">
      <w:pPr>
        <w:pStyle w:val="Nagwek3"/>
      </w:pPr>
      <w:r w:rsidRPr="00B639FB">
        <w:t xml:space="preserve">Artykuły zostaną opublikowane na stronie Punktu </w:t>
      </w:r>
      <w:hyperlink r:id="rId8" w:history="1">
        <w:r w:rsidR="005908D6" w:rsidRPr="00B639FB">
          <w:t>www.parp.gov.pl</w:t>
        </w:r>
      </w:hyperlink>
      <w:r w:rsidR="00D867DF" w:rsidRPr="00B639FB">
        <w:t>/punkt</w:t>
      </w:r>
      <w:r w:rsidR="009C018B" w:rsidRPr="00B639FB">
        <w:t>_</w:t>
      </w:r>
      <w:hyperlink r:id="rId9" w:history="1">
        <w:r w:rsidR="00D867DF" w:rsidRPr="00B639FB">
          <w:t>informacyjny</w:t>
        </w:r>
      </w:hyperlink>
      <w:r w:rsidR="00F42F4D" w:rsidRPr="00B639FB">
        <w:t>,</w:t>
      </w:r>
      <w:r w:rsidRPr="00B639FB">
        <w:t xml:space="preserve"> </w:t>
      </w:r>
      <w:r w:rsidR="00F42F4D" w:rsidRPr="00B639FB">
        <w:t xml:space="preserve">newsletterze PARP  oraz innych miejscach według </w:t>
      </w:r>
      <w:r w:rsidR="00F62025" w:rsidRPr="00B639FB">
        <w:t xml:space="preserve">wyboru </w:t>
      </w:r>
      <w:r w:rsidR="00F42F4D" w:rsidRPr="00B639FB">
        <w:t>PARP</w:t>
      </w:r>
      <w:r w:rsidR="005908D6" w:rsidRPr="00B639FB">
        <w:t xml:space="preserve">. </w:t>
      </w:r>
      <w:bookmarkStart w:id="4" w:name="_Hlk97300335"/>
    </w:p>
    <w:p w14:paraId="7C39E2A5" w14:textId="77777777" w:rsidR="00AA30B8" w:rsidRDefault="008B321B" w:rsidP="00AA30B8">
      <w:pPr>
        <w:pStyle w:val="Nagwek3"/>
      </w:pPr>
      <w:r w:rsidRPr="00B639FB">
        <w:t xml:space="preserve">Wykonawca zapewni </w:t>
      </w:r>
      <w:r w:rsidR="002507B8" w:rsidRPr="00B639FB">
        <w:t xml:space="preserve">realizację </w:t>
      </w:r>
      <w:r w:rsidR="00C65D6D" w:rsidRPr="00B639FB">
        <w:t xml:space="preserve">przedmiotu umowy </w:t>
      </w:r>
      <w:r w:rsidRPr="00B639FB">
        <w:t xml:space="preserve">przez osoby wskazane w Ofercie. </w:t>
      </w:r>
    </w:p>
    <w:p w14:paraId="360263E6" w14:textId="77777777" w:rsidR="00AA30B8" w:rsidRDefault="00F62025" w:rsidP="00AA30B8">
      <w:pPr>
        <w:pStyle w:val="Nagwek3"/>
      </w:pPr>
      <w:r w:rsidRPr="00B639FB">
        <w:t xml:space="preserve">Zamawiający w terminie do </w:t>
      </w:r>
      <w:r w:rsidR="0095206B" w:rsidRPr="00B639FB">
        <w:t>3</w:t>
      </w:r>
      <w:r w:rsidRPr="00B639FB">
        <w:t xml:space="preserve"> dni roboczych od otrzymania </w:t>
      </w:r>
      <w:r w:rsidR="0095206B" w:rsidRPr="00B639FB">
        <w:t xml:space="preserve">artykułu </w:t>
      </w:r>
      <w:r w:rsidRPr="00B639FB">
        <w:t xml:space="preserve">jest zobowiązany </w:t>
      </w:r>
      <w:r w:rsidR="0095206B" w:rsidRPr="00B639FB">
        <w:t>artykuł</w:t>
      </w:r>
      <w:r w:rsidR="0095206B">
        <w:t xml:space="preserve"> </w:t>
      </w:r>
      <w:r w:rsidRPr="0095206B">
        <w:t xml:space="preserve">przyjąć lub zgłosić Wykonawcy zastrzeżenia oraz określić termin, w którym oczekuje poprawienia lub uzupełnienia </w:t>
      </w:r>
      <w:r w:rsidR="0095206B">
        <w:t>artykułu</w:t>
      </w:r>
      <w:r w:rsidRPr="0095206B">
        <w:t>.</w:t>
      </w:r>
    </w:p>
    <w:p w14:paraId="3BFA269B" w14:textId="1904E1FA" w:rsidR="00AA30B8" w:rsidRDefault="00F62025" w:rsidP="00F3680B">
      <w:pPr>
        <w:pStyle w:val="Nagwek3"/>
      </w:pPr>
      <w:r w:rsidRPr="0095206B">
        <w:t xml:space="preserve">Brak zastrzeżeń w terminie, o którym mowa w </w:t>
      </w:r>
      <w:r w:rsidR="00C77AFA">
        <w:t>ust</w:t>
      </w:r>
      <w:r w:rsidR="0095206B">
        <w:t xml:space="preserve">. </w:t>
      </w:r>
      <w:r w:rsidR="007F00DD">
        <w:t>4</w:t>
      </w:r>
      <w:r w:rsidRPr="0095206B">
        <w:t xml:space="preserve">, oznacza, że Zamawiający przyjął </w:t>
      </w:r>
      <w:r w:rsidR="0095206B">
        <w:t>artykuł</w:t>
      </w:r>
      <w:r w:rsidRPr="0095206B">
        <w:t xml:space="preserve"> bez zastrzeżeń.</w:t>
      </w:r>
      <w:bookmarkEnd w:id="4"/>
    </w:p>
    <w:p w14:paraId="71342221" w14:textId="77777777" w:rsidR="00AA30B8" w:rsidRPr="00AA30B8" w:rsidRDefault="00AA30B8" w:rsidP="00AA30B8"/>
    <w:p w14:paraId="184D0E9C" w14:textId="225CB27E" w:rsidR="00AA30B8" w:rsidRDefault="008B321B" w:rsidP="00AA30B8">
      <w:pPr>
        <w:pStyle w:val="Nagwek3"/>
      </w:pPr>
      <w:r w:rsidRPr="005908D6">
        <w:lastRenderedPageBreak/>
        <w:t>Zamawiający oczekuje, że treść opracowanego artykułu zostanie przygotowana w</w:t>
      </w:r>
      <w:r w:rsidR="004D2BFD">
        <w:t> </w:t>
      </w:r>
      <w:r w:rsidRPr="005908D6">
        <w:t>przejrzystej, czytelnej formie, napisana zrozumiałym językiem</w:t>
      </w:r>
      <w:r w:rsidR="00CD30F1" w:rsidRPr="005908D6">
        <w:t>.</w:t>
      </w:r>
      <w:r w:rsidR="00DE14B3">
        <w:t xml:space="preserve"> Treść artykułu powinna być poprawna pod </w:t>
      </w:r>
      <w:r w:rsidR="00DE14B3" w:rsidRPr="00DE14B3">
        <w:t>względem gramatyki, ortografii, interpunkcji, stylistyki oraz ogólnej spójności i klarowności</w:t>
      </w:r>
      <w:r w:rsidR="0082460B">
        <w:t xml:space="preserve">, </w:t>
      </w:r>
      <w:r w:rsidR="00DE14B3">
        <w:t xml:space="preserve">w tym celu </w:t>
      </w:r>
      <w:r w:rsidR="0082460B">
        <w:t>zalecane</w:t>
      </w:r>
      <w:r w:rsidR="00DE14B3">
        <w:t xml:space="preserve"> jest poddanie artykułu korekcie redakcyjnej.</w:t>
      </w:r>
    </w:p>
    <w:p w14:paraId="57981362" w14:textId="09765D04" w:rsidR="00AA30B8" w:rsidRDefault="0082460B" w:rsidP="00AA30B8">
      <w:pPr>
        <w:pStyle w:val="Nagwek3"/>
      </w:pPr>
      <w:r>
        <w:t xml:space="preserve">Brak opracowania artykułu zgodnie z zasadami określonymi w ust. </w:t>
      </w:r>
      <w:r w:rsidR="008346AA">
        <w:t xml:space="preserve">6 </w:t>
      </w:r>
      <w:r>
        <w:t xml:space="preserve">będzie podstawą do </w:t>
      </w:r>
      <w:r w:rsidR="00577A92" w:rsidRPr="00577A92">
        <w:t>nieodebrania artykuł</w:t>
      </w:r>
      <w:r w:rsidR="007D259E">
        <w:t>u</w:t>
      </w:r>
      <w:r w:rsidR="00577A92" w:rsidRPr="00577A92">
        <w:t xml:space="preserve"> przez Zamawiającego</w:t>
      </w:r>
      <w:r w:rsidR="00577A92">
        <w:t xml:space="preserve">. </w:t>
      </w:r>
      <w:bookmarkStart w:id="5" w:name="_Hlk160547203"/>
    </w:p>
    <w:p w14:paraId="10770A89" w14:textId="77777777" w:rsidR="00AA30B8" w:rsidRDefault="005656F6" w:rsidP="00AA30B8">
      <w:pPr>
        <w:pStyle w:val="Nagwek3"/>
      </w:pPr>
      <w:r w:rsidRPr="005908D6">
        <w:t xml:space="preserve">Artykuł może mieć formę wywiadu </w:t>
      </w:r>
      <w:r w:rsidR="001A1B17">
        <w:t xml:space="preserve">przeprowadzonego </w:t>
      </w:r>
      <w:r w:rsidRPr="005908D6">
        <w:t>z ekspertem</w:t>
      </w:r>
      <w:r w:rsidR="001A1B17">
        <w:t>.</w:t>
      </w:r>
      <w:r w:rsidR="004D2BFD">
        <w:t xml:space="preserve"> </w:t>
      </w:r>
      <w:r w:rsidRPr="005908D6">
        <w:t>W tym wypadku Wykonawca musi zadbać o wypełnienie wszystkich obowiązków wobec osób biorących udział w prz</w:t>
      </w:r>
      <w:r w:rsidR="003677EF" w:rsidRPr="005908D6">
        <w:t>eprowadzeniu</w:t>
      </w:r>
      <w:r w:rsidRPr="005908D6">
        <w:t xml:space="preserve"> wywiadu</w:t>
      </w:r>
      <w:r w:rsidR="003677EF" w:rsidRPr="005908D6">
        <w:t>,</w:t>
      </w:r>
      <w:r w:rsidRPr="005908D6">
        <w:t xml:space="preserve"> tak by nie wnosili oni roszczeń prawnych wobec PARP z tytułu wykorzystania przez PARP artykułu. </w:t>
      </w:r>
    </w:p>
    <w:p w14:paraId="371B6143" w14:textId="5729059D" w:rsidR="00AA30B8" w:rsidRDefault="005842DD" w:rsidP="00AA30B8">
      <w:pPr>
        <w:pStyle w:val="Nagwek3"/>
      </w:pPr>
      <w:r>
        <w:t xml:space="preserve">W przypadku opracowania artykułu w formie wywiadu, Wykonawca musi uzyskać pisemną zgodę Zamawiającego na proponowanego eksperta, z którym będzie przeprowadzany wywiad. </w:t>
      </w:r>
      <w:r w:rsidR="0095206B">
        <w:t xml:space="preserve">Wykonawca przedstawi Zamawiającemu </w:t>
      </w:r>
      <w:r w:rsidRPr="005842DD">
        <w:t>opis doświadczenia proponowanego eksperta</w:t>
      </w:r>
      <w:r>
        <w:t xml:space="preserve">. </w:t>
      </w:r>
      <w:r w:rsidRPr="005842DD">
        <w:t xml:space="preserve">Zamawiający w terminie 5 dni zaakceptuje </w:t>
      </w:r>
      <w:r w:rsidR="0095206B">
        <w:t xml:space="preserve">propozycję </w:t>
      </w:r>
      <w:r w:rsidRPr="005842DD">
        <w:t xml:space="preserve">lub </w:t>
      </w:r>
      <w:r w:rsidR="0095206B">
        <w:t xml:space="preserve">ją odrzuci. </w:t>
      </w:r>
      <w:r w:rsidR="0095206B" w:rsidRPr="005842DD">
        <w:t>Procedura akceptacji może być powtarzana</w:t>
      </w:r>
      <w:r w:rsidR="0095206B">
        <w:t xml:space="preserve"> do czasu uzyskania akceptacji Zamawiającego.</w:t>
      </w:r>
      <w:r w:rsidRPr="005842DD">
        <w:t xml:space="preserve"> </w:t>
      </w:r>
      <w:bookmarkEnd w:id="5"/>
    </w:p>
    <w:p w14:paraId="6A91FFD5" w14:textId="77777777" w:rsidR="00AA30B8" w:rsidRDefault="00A63A00" w:rsidP="00AA30B8">
      <w:pPr>
        <w:pStyle w:val="Nagwek3"/>
      </w:pPr>
      <w:r w:rsidRPr="005908D6">
        <w:t>Wykonawca prześl</w:t>
      </w:r>
      <w:r w:rsidR="00564AF6" w:rsidRPr="005908D6">
        <w:t>e</w:t>
      </w:r>
      <w:r w:rsidRPr="005908D6">
        <w:t xml:space="preserve"> Zamawiającemu artykuł elektronicznie zarówno w formie edytowalnej (</w:t>
      </w:r>
      <w:r w:rsidR="00B42B7B" w:rsidRPr="005908D6">
        <w:t>w programie</w:t>
      </w:r>
      <w:r w:rsidR="00892A5E">
        <w:t xml:space="preserve"> np. </w:t>
      </w:r>
      <w:r w:rsidR="00B42B7B" w:rsidRPr="005908D6">
        <w:t xml:space="preserve"> MS Word</w:t>
      </w:r>
      <w:r w:rsidRPr="005908D6">
        <w:t>) oraz w</w:t>
      </w:r>
      <w:r w:rsidR="005908D6">
        <w:t> </w:t>
      </w:r>
      <w:r w:rsidRPr="005908D6">
        <w:t>formie nieedytowalnej (np. skan artykułu</w:t>
      </w:r>
      <w:r w:rsidR="00892A5E">
        <w:t xml:space="preserve"> w formacie PDF</w:t>
      </w:r>
      <w:r w:rsidRPr="005908D6">
        <w:t>) zawierającej podpis pod artykułem autora.</w:t>
      </w:r>
    </w:p>
    <w:p w14:paraId="763C4DBB" w14:textId="77777777" w:rsidR="00AA30B8" w:rsidRDefault="008B321B" w:rsidP="00AA30B8">
      <w:pPr>
        <w:pStyle w:val="Nagwek3"/>
      </w:pPr>
      <w:r w:rsidRPr="005908D6">
        <w:t>Tekst artykułu powin</w:t>
      </w:r>
      <w:r w:rsidR="00020EFD" w:rsidRPr="005908D6">
        <w:t>ien</w:t>
      </w:r>
      <w:r w:rsidRPr="005908D6">
        <w:t xml:space="preserve"> zawierać min. </w:t>
      </w:r>
      <w:r w:rsidR="00BD6C5D" w:rsidRPr="005908D6">
        <w:t>6</w:t>
      </w:r>
      <w:r w:rsidR="00AB46EA" w:rsidRPr="005908D6">
        <w:t xml:space="preserve"> </w:t>
      </w:r>
      <w:r w:rsidRPr="005908D6">
        <w:t xml:space="preserve">000, max. </w:t>
      </w:r>
      <w:r w:rsidR="00AB46EA" w:rsidRPr="005908D6">
        <w:t>1</w:t>
      </w:r>
      <w:r w:rsidR="00BD6C5D" w:rsidRPr="005908D6">
        <w:t>2</w:t>
      </w:r>
      <w:r w:rsidR="00AB46EA" w:rsidRPr="005908D6">
        <w:t xml:space="preserve"> </w:t>
      </w:r>
      <w:r w:rsidRPr="005908D6">
        <w:t xml:space="preserve">000 znaków </w:t>
      </w:r>
      <w:r w:rsidR="00BD6C5D" w:rsidRPr="005908D6">
        <w:t>bez spacji</w:t>
      </w:r>
      <w:r w:rsidRPr="005908D6">
        <w:t xml:space="preserve">, </w:t>
      </w:r>
      <w:r w:rsidR="00892A5E">
        <w:br/>
      </w:r>
      <w:r w:rsidRPr="005908D6">
        <w:t>w  formie edytowalnej</w:t>
      </w:r>
      <w:r w:rsidR="00C806E4" w:rsidRPr="005908D6">
        <w:t xml:space="preserve">. </w:t>
      </w:r>
      <w:r w:rsidR="00020EFD" w:rsidRPr="005908D6">
        <w:t xml:space="preserve">Tekst powinien zawierać bibliografię, jeśli odwołuje się do treści innych twórców. Bibliografia nie wlicza się w oczekiwany zakres </w:t>
      </w:r>
      <w:r w:rsidR="00020EFD" w:rsidRPr="00313475">
        <w:t>znaków ze spacjami.</w:t>
      </w:r>
    </w:p>
    <w:p w14:paraId="5BA0409D" w14:textId="77777777" w:rsidR="00AA30B8" w:rsidRDefault="00010937" w:rsidP="00AA30B8">
      <w:pPr>
        <w:pStyle w:val="Nagwek3"/>
      </w:pPr>
      <w:r w:rsidRPr="00313475">
        <w:t xml:space="preserve">Artykuł </w:t>
      </w:r>
      <w:r w:rsidRPr="00AA30B8">
        <w:rPr>
          <w:rFonts w:asciiTheme="minorHAnsi" w:hAnsiTheme="minorHAnsi"/>
        </w:rPr>
        <w:t>powinien</w:t>
      </w:r>
      <w:r w:rsidRPr="00313475">
        <w:t xml:space="preserve"> być opatrzony logotypami </w:t>
      </w:r>
      <w:r w:rsidR="00E51420" w:rsidRPr="00313475">
        <w:t>FERS</w:t>
      </w:r>
      <w:r w:rsidRPr="00313475">
        <w:t>, PARP</w:t>
      </w:r>
      <w:r w:rsidR="005656F6" w:rsidRPr="00313475">
        <w:t>, które zostaną przesłane przez Zamawiającego</w:t>
      </w:r>
      <w:r w:rsidR="00892A5E">
        <w:t xml:space="preserve"> po zawarciu umowy</w:t>
      </w:r>
      <w:r w:rsidRPr="00313475">
        <w:t>.</w:t>
      </w:r>
    </w:p>
    <w:p w14:paraId="035203BA" w14:textId="77777777" w:rsidR="00AA30B8" w:rsidRDefault="00AA30B8" w:rsidP="00AA30B8">
      <w:pPr>
        <w:pStyle w:val="Nagwek3"/>
      </w:pPr>
      <w:r>
        <w:t>P</w:t>
      </w:r>
      <w:r w:rsidR="008B321B" w:rsidRPr="00313475">
        <w:t xml:space="preserve">onadto Zamawiający oczekuje, że treść </w:t>
      </w:r>
      <w:r w:rsidR="00947441" w:rsidRPr="00313475">
        <w:t>artykułu</w:t>
      </w:r>
      <w:r w:rsidR="008B321B" w:rsidRPr="00313475">
        <w:t xml:space="preserve"> zostanie przygotowana w  zgodzie z</w:t>
      </w:r>
      <w:r w:rsidR="00E804C1" w:rsidRPr="00313475">
        <w:t> </w:t>
      </w:r>
      <w:r w:rsidR="00E41C8A" w:rsidRPr="00AA30B8">
        <w:rPr>
          <w:i/>
        </w:rPr>
        <w:t>Wytycznymi dotyczącymi realizacji zasad równościowych w ramach funduszy unijnych na lata 2021-2027</w:t>
      </w:r>
      <w:r w:rsidR="00E41C8A" w:rsidRPr="00313475">
        <w:rPr>
          <w:rStyle w:val="Odwoanieprzypisudolnego"/>
          <w:rFonts w:asciiTheme="minorHAnsi" w:hAnsiTheme="minorHAnsi"/>
          <w:i/>
          <w:szCs w:val="24"/>
        </w:rPr>
        <w:footnoteReference w:id="1"/>
      </w:r>
      <w:r w:rsidR="00E41C8A" w:rsidRPr="00313475">
        <w:t xml:space="preserve"> </w:t>
      </w:r>
      <w:r w:rsidR="008B321B" w:rsidRPr="00313475">
        <w:t>oraz wytycznymi PARP w zakresie tworzenia dostępnych dokumentów</w:t>
      </w:r>
      <w:r w:rsidR="00892A5E">
        <w:t xml:space="preserve">, </w:t>
      </w:r>
      <w:r w:rsidR="008B321B" w:rsidRPr="00313475">
        <w:t>stanowiącymi zał. 1 do OPZ, w sposób umożliwiający ich opublikowanie oraz upowszechnianie.</w:t>
      </w:r>
    </w:p>
    <w:p w14:paraId="3F6C4D36" w14:textId="77777777" w:rsidR="00AA30B8" w:rsidRDefault="00FC4556" w:rsidP="00AA30B8">
      <w:pPr>
        <w:pStyle w:val="Nagwek3"/>
      </w:pPr>
      <w:r w:rsidRPr="00892A5E">
        <w:t>Potwierdzeniem</w:t>
      </w:r>
      <w:r w:rsidRPr="00313475">
        <w:t xml:space="preserve"> odebrania artykuł</w:t>
      </w:r>
      <w:r w:rsidR="007B66BB">
        <w:t>u</w:t>
      </w:r>
      <w:r w:rsidRPr="00313475">
        <w:t xml:space="preserve"> będzie po</w:t>
      </w:r>
      <w:r w:rsidR="00B42B7B">
        <w:t>d</w:t>
      </w:r>
      <w:r w:rsidRPr="00313475">
        <w:t xml:space="preserve">pisany przez </w:t>
      </w:r>
      <w:r w:rsidR="00892A5E">
        <w:t xml:space="preserve">Zamawiającego </w:t>
      </w:r>
      <w:r w:rsidRPr="00313475">
        <w:t>protokół odbior</w:t>
      </w:r>
      <w:r w:rsidR="00892A5E">
        <w:t xml:space="preserve">u. </w:t>
      </w:r>
      <w:r w:rsidRPr="00313475">
        <w:t xml:space="preserve"> </w:t>
      </w:r>
    </w:p>
    <w:p w14:paraId="3999A098" w14:textId="77777777" w:rsidR="00AA30B8" w:rsidRDefault="007E3F1D" w:rsidP="00AA30B8">
      <w:pPr>
        <w:pStyle w:val="Nagwek3"/>
      </w:pPr>
      <w:r w:rsidRPr="007E3F1D">
        <w:t xml:space="preserve">Zamawiający nie dopuszcza przygotowania artykułu za pomocą tekstu wygenerowanego przez modele językowe. </w:t>
      </w:r>
      <w:r w:rsidR="006653DC">
        <w:t>A</w:t>
      </w:r>
      <w:r w:rsidRPr="007E3F1D">
        <w:t xml:space="preserve">rtykuł </w:t>
      </w:r>
      <w:r w:rsidR="006653DC">
        <w:t xml:space="preserve">nie może </w:t>
      </w:r>
      <w:r w:rsidRPr="007E3F1D">
        <w:t>powsta</w:t>
      </w:r>
      <w:r w:rsidR="006653DC">
        <w:t xml:space="preserve">ć </w:t>
      </w:r>
      <w:r w:rsidRPr="007E3F1D">
        <w:t>z użyciem narzędzi takich jak Chat GPT</w:t>
      </w:r>
      <w:r w:rsidR="006653DC">
        <w:t xml:space="preserve"> lub </w:t>
      </w:r>
      <w:r w:rsidRPr="007E3F1D">
        <w:t xml:space="preserve">inne </w:t>
      </w:r>
      <w:r w:rsidR="006653DC">
        <w:t>wykorzystujące sztuczną inteligencję.</w:t>
      </w:r>
      <w:r w:rsidRPr="007E3F1D">
        <w:t xml:space="preserve"> Użycie ww</w:t>
      </w:r>
      <w:r w:rsidR="006653DC">
        <w:t>.</w:t>
      </w:r>
      <w:r w:rsidRPr="007E3F1D">
        <w:t xml:space="preserve"> narzędzi będzie podstawą do nieodebrania artykuł</w:t>
      </w:r>
      <w:r w:rsidR="007D259E">
        <w:t>u</w:t>
      </w:r>
      <w:r w:rsidRPr="007E3F1D">
        <w:t xml:space="preserve"> przez Zamawiającego</w:t>
      </w:r>
      <w:r w:rsidR="006653DC">
        <w:t xml:space="preserve"> lub rozwiązania umowy z Wykonawcą</w:t>
      </w:r>
      <w:r w:rsidRPr="007E3F1D">
        <w:t>.</w:t>
      </w:r>
    </w:p>
    <w:p w14:paraId="4C217EC9" w14:textId="1EDE4519" w:rsidR="00D84DE2" w:rsidRPr="00C806E4" w:rsidRDefault="00D84DE2" w:rsidP="00AA30B8">
      <w:pPr>
        <w:pStyle w:val="Nagwek3"/>
      </w:pPr>
      <w:r w:rsidRPr="00C806E4">
        <w:t xml:space="preserve">Zasady </w:t>
      </w:r>
      <w:r w:rsidR="00C65D6D">
        <w:t>opracow</w:t>
      </w:r>
      <w:r w:rsidR="006653DC">
        <w:t xml:space="preserve">ywania </w:t>
      </w:r>
      <w:r w:rsidR="00C65D6D">
        <w:t>artykułów</w:t>
      </w:r>
      <w:r w:rsidR="00AA30B8">
        <w:t>:</w:t>
      </w:r>
    </w:p>
    <w:p w14:paraId="5C582929" w14:textId="742D141F" w:rsidR="00CA477F" w:rsidRDefault="006653DC" w:rsidP="008346AA">
      <w:pPr>
        <w:pStyle w:val="Nagwek3"/>
        <w:numPr>
          <w:ilvl w:val="1"/>
          <w:numId w:val="11"/>
        </w:numPr>
        <w:ind w:left="1276" w:hanging="556"/>
      </w:pPr>
      <w:r>
        <w:lastRenderedPageBreak/>
        <w:t>Artykuł</w:t>
      </w:r>
      <w:r w:rsidR="00F5277E">
        <w:t>y</w:t>
      </w:r>
      <w:r>
        <w:t xml:space="preserve"> będą </w:t>
      </w:r>
      <w:r w:rsidR="00F5277E">
        <w:t xml:space="preserve">przygotowywane wg zapotrzebowania Zamawiającego. </w:t>
      </w:r>
    </w:p>
    <w:p w14:paraId="3D1C0415" w14:textId="76C4D407" w:rsidR="005908D6" w:rsidRPr="006653DC" w:rsidRDefault="008346AA" w:rsidP="00784A77">
      <w:pPr>
        <w:pStyle w:val="Nagwek3"/>
        <w:numPr>
          <w:ilvl w:val="1"/>
          <w:numId w:val="11"/>
        </w:numPr>
        <w:ind w:left="1276" w:hanging="556"/>
      </w:pPr>
      <w:r>
        <w:t xml:space="preserve">Zamawiający </w:t>
      </w:r>
      <w:r w:rsidR="00F5277E">
        <w:t>poinformuje Wykonawcę (</w:t>
      </w:r>
      <w:r w:rsidR="00C77AFA">
        <w:t xml:space="preserve">drogą </w:t>
      </w:r>
      <w:r w:rsidR="00F5277E">
        <w:t>elektroniczną na adres wskazany w umowie) o potrzebie przygotowania artykułu, określając jego tematykę oraz termin dostarczenia</w:t>
      </w:r>
      <w:r w:rsidR="00CA477F">
        <w:t xml:space="preserve"> </w:t>
      </w:r>
      <w:r w:rsidR="00F5277E">
        <w:t xml:space="preserve">artykułu (nie dłuższy jak 14 dni od </w:t>
      </w:r>
      <w:r w:rsidR="00F06FD2">
        <w:t>dnia przyjęcia przez Wykonawcę zamówienia do</w:t>
      </w:r>
      <w:r w:rsidR="00CA477F">
        <w:t xml:space="preserve"> </w:t>
      </w:r>
      <w:r w:rsidR="00F06FD2">
        <w:t>realizacji)</w:t>
      </w:r>
      <w:r w:rsidR="00F5277E">
        <w:t xml:space="preserve">. </w:t>
      </w:r>
    </w:p>
    <w:p w14:paraId="4B7DABB8" w14:textId="53877CD4" w:rsidR="008B2545" w:rsidRPr="005908D6" w:rsidRDefault="000F56D2" w:rsidP="008346AA">
      <w:pPr>
        <w:pStyle w:val="Nagwek3"/>
        <w:numPr>
          <w:ilvl w:val="1"/>
          <w:numId w:val="11"/>
        </w:numPr>
        <w:ind w:left="1276" w:hanging="556"/>
      </w:pPr>
      <w:r w:rsidRPr="00F06FD2">
        <w:t>Wykonawca</w:t>
      </w:r>
      <w:r w:rsidRPr="005908D6">
        <w:t xml:space="preserve"> </w:t>
      </w:r>
      <w:r w:rsidR="00D84DE2" w:rsidRPr="005908D6">
        <w:t xml:space="preserve">w terminie 3 dni roboczych </w:t>
      </w:r>
      <w:r w:rsidR="00F06FD2">
        <w:t>potwierdzi przyjęcie zamówienia do  realizacji</w:t>
      </w:r>
      <w:r w:rsidR="00D84DE2" w:rsidRPr="005908D6">
        <w:t xml:space="preserve">. W przypadku kwestii do wyjaśnienia, takich jak </w:t>
      </w:r>
      <w:r w:rsidR="00313475" w:rsidRPr="005908D6">
        <w:t>tematyka</w:t>
      </w:r>
      <w:r w:rsidR="00F06FD2">
        <w:t>,</w:t>
      </w:r>
      <w:r w:rsidR="00313475" w:rsidRPr="005908D6">
        <w:t xml:space="preserve"> czy </w:t>
      </w:r>
      <w:r w:rsidR="00D84DE2" w:rsidRPr="005908D6">
        <w:t>termin oddania artykuł</w:t>
      </w:r>
      <w:r w:rsidR="00F06FD2">
        <w:t>u</w:t>
      </w:r>
      <w:r w:rsidR="00D84DE2" w:rsidRPr="005908D6">
        <w:t xml:space="preserve">, Wykonawca zobowiązany jest do przedstawienia </w:t>
      </w:r>
      <w:r w:rsidR="00F06FD2">
        <w:t xml:space="preserve">własnej </w:t>
      </w:r>
      <w:r w:rsidR="00D84DE2" w:rsidRPr="005908D6">
        <w:t>propozycji termin</w:t>
      </w:r>
      <w:r w:rsidR="00F06FD2">
        <w:t>u</w:t>
      </w:r>
      <w:r w:rsidR="00313475" w:rsidRPr="005908D6">
        <w:t xml:space="preserve"> i/lub tematyki</w:t>
      </w:r>
      <w:r w:rsidR="00D84DE2" w:rsidRPr="005908D6">
        <w:t>. Zamawiający w terminie 3 dni roboczych odpowie na proponowane zmiany, zastrzegając, że w przypadku braku możliwości zmiany terminu</w:t>
      </w:r>
      <w:r w:rsidR="00313475" w:rsidRPr="005908D6">
        <w:t xml:space="preserve"> i/lub tematyki</w:t>
      </w:r>
      <w:r w:rsidR="00D84DE2" w:rsidRPr="005908D6">
        <w:t>, obowiązują te proponowane przez Zamawiającego.</w:t>
      </w:r>
    </w:p>
    <w:p w14:paraId="0260BAAF" w14:textId="77777777" w:rsidR="00290CF8" w:rsidRPr="00C806E4" w:rsidRDefault="00290CF8" w:rsidP="00AA30B8">
      <w:pPr>
        <w:pStyle w:val="NormalnyWeb"/>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p>
    <w:p w14:paraId="155AB7ED" w14:textId="254C7CE9" w:rsidR="00596468" w:rsidRPr="00C806E4" w:rsidRDefault="00596468" w:rsidP="00AA30B8">
      <w:pPr>
        <w:pStyle w:val="NormalnyWeb"/>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C806E4">
        <w:rPr>
          <w:rFonts w:asciiTheme="minorHAnsi" w:eastAsiaTheme="minorHAnsi" w:hAnsiTheme="minorHAnsi" w:cstheme="minorHAnsi"/>
          <w:bCs/>
          <w:lang w:eastAsia="en-US"/>
        </w:rPr>
        <w:t>Załączniki:</w:t>
      </w:r>
    </w:p>
    <w:p w14:paraId="544EB425" w14:textId="0D0F74DD" w:rsidR="00596468" w:rsidRPr="00C806E4" w:rsidRDefault="00596468" w:rsidP="00AA30B8">
      <w:pPr>
        <w:pStyle w:val="NormalnyWeb"/>
        <w:numPr>
          <w:ilvl w:val="0"/>
          <w:numId w:val="2"/>
        </w:numPr>
        <w:spacing w:before="0" w:beforeAutospacing="0" w:after="0" w:afterAutospacing="0" w:line="276" w:lineRule="auto"/>
        <w:ind w:hanging="567"/>
        <w:textAlignment w:val="baseline"/>
        <w:rPr>
          <w:rFonts w:asciiTheme="minorHAnsi" w:eastAsiaTheme="minorHAnsi" w:hAnsiTheme="minorHAnsi" w:cstheme="minorHAnsi"/>
          <w:bCs/>
          <w:lang w:eastAsia="en-US"/>
        </w:rPr>
      </w:pPr>
      <w:r w:rsidRPr="00C806E4">
        <w:rPr>
          <w:rFonts w:asciiTheme="minorHAnsi" w:eastAsiaTheme="minorHAnsi" w:hAnsiTheme="minorHAnsi" w:cstheme="minorHAnsi"/>
          <w:bCs/>
          <w:lang w:eastAsia="en-US"/>
        </w:rPr>
        <w:t>Wytyczne PARP w zakresie tworzenia dostępnych dokumentów</w:t>
      </w:r>
    </w:p>
    <w:p w14:paraId="34FB1006" w14:textId="0FCCB712" w:rsidR="00D9443E" w:rsidRPr="00C806E4" w:rsidRDefault="00D9443E" w:rsidP="00AA30B8">
      <w:pPr>
        <w:pStyle w:val="NormalnyWeb"/>
        <w:spacing w:before="0" w:beforeAutospacing="0" w:after="0" w:afterAutospacing="0" w:line="276" w:lineRule="auto"/>
        <w:ind w:left="927"/>
        <w:textAlignment w:val="baseline"/>
        <w:rPr>
          <w:rFonts w:asciiTheme="minorHAnsi" w:hAnsiTheme="minorHAnsi" w:cstheme="minorHAnsi"/>
          <w:bCs/>
        </w:rPr>
      </w:pPr>
    </w:p>
    <w:sectPr w:rsidR="00D9443E" w:rsidRPr="00C806E4" w:rsidSect="00AA30B8">
      <w:headerReference w:type="default" r:id="rId10"/>
      <w:headerReference w:type="first" r:id="rId11"/>
      <w:pgSz w:w="11906" w:h="16838" w:code="9"/>
      <w:pgMar w:top="1833"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2201" w14:textId="77777777" w:rsidR="006D188A" w:rsidRDefault="006D188A" w:rsidP="002B5748">
      <w:pPr>
        <w:spacing w:after="0" w:line="240" w:lineRule="auto"/>
      </w:pPr>
      <w:r>
        <w:separator/>
      </w:r>
    </w:p>
  </w:endnote>
  <w:endnote w:type="continuationSeparator" w:id="0">
    <w:p w14:paraId="05B16342" w14:textId="77777777" w:rsidR="006D188A" w:rsidRDefault="006D188A" w:rsidP="002B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847BD" w14:textId="77777777" w:rsidR="006D188A" w:rsidRDefault="006D188A" w:rsidP="002B5748">
      <w:pPr>
        <w:spacing w:after="0" w:line="240" w:lineRule="auto"/>
      </w:pPr>
      <w:r>
        <w:separator/>
      </w:r>
    </w:p>
  </w:footnote>
  <w:footnote w:type="continuationSeparator" w:id="0">
    <w:p w14:paraId="1BA397D4" w14:textId="77777777" w:rsidR="006D188A" w:rsidRDefault="006D188A" w:rsidP="002B5748">
      <w:pPr>
        <w:spacing w:after="0" w:line="240" w:lineRule="auto"/>
      </w:pPr>
      <w:r>
        <w:continuationSeparator/>
      </w:r>
    </w:p>
  </w:footnote>
  <w:footnote w:id="1">
    <w:p w14:paraId="771346E5" w14:textId="57945780" w:rsidR="00E41C8A" w:rsidRPr="005908D6" w:rsidRDefault="00E41C8A">
      <w:pPr>
        <w:pStyle w:val="Tekstprzypisudolnego"/>
        <w:rPr>
          <w:sz w:val="16"/>
          <w:szCs w:val="16"/>
        </w:rPr>
      </w:pPr>
      <w:r w:rsidRPr="00B717E7">
        <w:rPr>
          <w:rStyle w:val="Odwoanieprzypisudolnego"/>
          <w:sz w:val="16"/>
          <w:szCs w:val="16"/>
        </w:rPr>
        <w:footnoteRef/>
      </w:r>
      <w:r w:rsidRPr="00B717E7">
        <w:rPr>
          <w:sz w:val="16"/>
          <w:szCs w:val="16"/>
        </w:rPr>
        <w:t xml:space="preserve"> </w:t>
      </w:r>
      <w:hyperlink r:id="rId1" w:history="1">
        <w:r w:rsidRPr="00B717E7">
          <w:rPr>
            <w:rStyle w:val="Hipercze"/>
            <w:sz w:val="16"/>
            <w:szCs w:val="16"/>
          </w:rPr>
          <w:t>https://www.funduszeeuropejskie.gov.pl/strony/o-funduszach/dokumenty/wytyczne-dotyczace-realizacji-zasad-rownosciowych-w-ramach-funduszy-unijnych-na-lata-2021-2027-1/</w:t>
        </w:r>
      </w:hyperlink>
      <w:r w:rsidRPr="00B717E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5A9DD" w14:textId="0B398D08" w:rsidR="00B639FB" w:rsidRPr="00B639FB" w:rsidRDefault="00B639FB" w:rsidP="00B639FB">
    <w:pPr>
      <w:pStyle w:val="Nagwek"/>
    </w:pPr>
    <w:r>
      <w:rPr>
        <w:noProof/>
      </w:rPr>
      <w:drawing>
        <wp:inline distT="0" distB="0" distL="0" distR="0" wp14:anchorId="39E4212E" wp14:editId="3D3D7872">
          <wp:extent cx="5759450" cy="519430"/>
          <wp:effectExtent l="0" t="0" r="0" b="0"/>
          <wp:docPr id="5" name="Obraz 5" descr="D:\Users\rafal_stachowiak\Desktop\4_rozwoj_spoleczny_kolor.jpg"/>
          <wp:cNvGraphicFramePr/>
          <a:graphic xmlns:a="http://schemas.openxmlformats.org/drawingml/2006/main">
            <a:graphicData uri="http://schemas.openxmlformats.org/drawingml/2006/picture">
              <pic:pic xmlns:pic="http://schemas.openxmlformats.org/drawingml/2006/picture">
                <pic:nvPicPr>
                  <pic:cNvPr id="1" name="Obraz 1" descr="D:\Users\rafal_stachowiak\Desktop\4_rozwoj_spoleczny_kolo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194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4A6E6" w14:textId="2C3E3B92" w:rsidR="003A1086" w:rsidRDefault="003A1086">
    <w:pPr>
      <w:pStyle w:val="Nagwek"/>
    </w:pPr>
    <w:r>
      <w:rPr>
        <w:noProof/>
      </w:rPr>
      <w:drawing>
        <wp:inline distT="0" distB="0" distL="0" distR="0" wp14:anchorId="6A8011F9" wp14:editId="2603A7AE">
          <wp:extent cx="5759450" cy="519430"/>
          <wp:effectExtent l="0" t="0" r="0" b="0"/>
          <wp:docPr id="6" name="Obraz 6" descr="D:\Users\rafal_stachowiak\Desktop\4_rozwoj_spoleczny_kolor.jpg"/>
          <wp:cNvGraphicFramePr/>
          <a:graphic xmlns:a="http://schemas.openxmlformats.org/drawingml/2006/main">
            <a:graphicData uri="http://schemas.openxmlformats.org/drawingml/2006/picture">
              <pic:pic xmlns:pic="http://schemas.openxmlformats.org/drawingml/2006/picture">
                <pic:nvPicPr>
                  <pic:cNvPr id="1" name="Obraz 1" descr="D:\Users\rafal_stachowiak\Desktop\4_rozwoj_spoleczny_kolo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19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1478"/>
    <w:multiLevelType w:val="hybridMultilevel"/>
    <w:tmpl w:val="0A4418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EF71C7"/>
    <w:multiLevelType w:val="hybridMultilevel"/>
    <w:tmpl w:val="72F81C26"/>
    <w:lvl w:ilvl="0" w:tplc="D74E7970">
      <w:start w:val="1"/>
      <w:numFmt w:val="decimal"/>
      <w:lvlText w:val="%1."/>
      <w:lvlJc w:val="left"/>
      <w:pPr>
        <w:ind w:left="720" w:hanging="36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724F11"/>
    <w:multiLevelType w:val="hybridMultilevel"/>
    <w:tmpl w:val="4F409B4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35C63C93"/>
    <w:multiLevelType w:val="multilevel"/>
    <w:tmpl w:val="4978FF0C"/>
    <w:lvl w:ilvl="0">
      <w:start w:val="1"/>
      <w:numFmt w:val="decimal"/>
      <w:pStyle w:val="Nagwek3"/>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6572C9E"/>
    <w:multiLevelType w:val="hybridMultilevel"/>
    <w:tmpl w:val="77A094EE"/>
    <w:lvl w:ilvl="0" w:tplc="0F4077F4">
      <w:start w:val="1"/>
      <w:numFmt w:val="upperRoman"/>
      <w:pStyle w:val="Nagwek2"/>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9C5E80"/>
    <w:multiLevelType w:val="hybridMultilevel"/>
    <w:tmpl w:val="F990AEC8"/>
    <w:lvl w:ilvl="0" w:tplc="B5864404">
      <w:start w:val="1"/>
      <w:numFmt w:val="decimal"/>
      <w:lvlText w:val="%1."/>
      <w:lvlJc w:val="left"/>
      <w:pPr>
        <w:ind w:left="2062" w:hanging="36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72F0912"/>
    <w:multiLevelType w:val="hybridMultilevel"/>
    <w:tmpl w:val="07909A36"/>
    <w:lvl w:ilvl="0" w:tplc="76D8B6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B04A51"/>
    <w:multiLevelType w:val="hybridMultilevel"/>
    <w:tmpl w:val="B512EC12"/>
    <w:lvl w:ilvl="0" w:tplc="B13A93F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54720221">
    <w:abstractNumId w:val="0"/>
  </w:num>
  <w:num w:numId="2" w16cid:durableId="1101411231">
    <w:abstractNumId w:val="7"/>
  </w:num>
  <w:num w:numId="3" w16cid:durableId="1015809522">
    <w:abstractNumId w:val="2"/>
  </w:num>
  <w:num w:numId="4" w16cid:durableId="1574662063">
    <w:abstractNumId w:val="4"/>
  </w:num>
  <w:num w:numId="5" w16cid:durableId="2057773474">
    <w:abstractNumId w:val="4"/>
    <w:lvlOverride w:ilvl="0">
      <w:startOverride w:val="4"/>
    </w:lvlOverride>
  </w:num>
  <w:num w:numId="6" w16cid:durableId="432943072">
    <w:abstractNumId w:val="1"/>
  </w:num>
  <w:num w:numId="7" w16cid:durableId="1428498183">
    <w:abstractNumId w:val="5"/>
  </w:num>
  <w:num w:numId="8" w16cid:durableId="1113210219">
    <w:abstractNumId w:val="5"/>
    <w:lvlOverride w:ilvl="0">
      <w:startOverride w:val="1"/>
    </w:lvlOverride>
  </w:num>
  <w:num w:numId="9" w16cid:durableId="826702159">
    <w:abstractNumId w:val="6"/>
  </w:num>
  <w:num w:numId="10" w16cid:durableId="1496653599">
    <w:abstractNumId w:val="6"/>
    <w:lvlOverride w:ilvl="0">
      <w:startOverride w:val="1"/>
    </w:lvlOverride>
  </w:num>
  <w:num w:numId="11" w16cid:durableId="920791742">
    <w:abstractNumId w:val="3"/>
  </w:num>
  <w:num w:numId="12" w16cid:durableId="1975408235">
    <w:abstractNumId w:val="3"/>
    <w:lvlOverride w:ilvl="0">
      <w:startOverride w:val="1"/>
    </w:lvlOverride>
  </w:num>
  <w:num w:numId="13" w16cid:durableId="945578046">
    <w:abstractNumId w:val="4"/>
  </w:num>
  <w:num w:numId="14" w16cid:durableId="1471484296">
    <w:abstractNumId w:val="3"/>
  </w:num>
  <w:num w:numId="15" w16cid:durableId="1686714285">
    <w:abstractNumId w:val="3"/>
  </w:num>
  <w:num w:numId="16" w16cid:durableId="1246382181">
    <w:abstractNumId w:val="3"/>
  </w:num>
  <w:num w:numId="17" w16cid:durableId="994719383">
    <w:abstractNumId w:val="3"/>
  </w:num>
  <w:num w:numId="18" w16cid:durableId="465784513">
    <w:abstractNumId w:val="3"/>
  </w:num>
  <w:num w:numId="19" w16cid:durableId="1264999545">
    <w:abstractNumId w:val="3"/>
  </w:num>
  <w:num w:numId="20" w16cid:durableId="813833363">
    <w:abstractNumId w:val="3"/>
  </w:num>
  <w:num w:numId="21" w16cid:durableId="2074425645">
    <w:abstractNumId w:val="3"/>
  </w:num>
  <w:num w:numId="22" w16cid:durableId="595553451">
    <w:abstractNumId w:val="3"/>
  </w:num>
  <w:num w:numId="23" w16cid:durableId="396629322">
    <w:abstractNumId w:val="3"/>
  </w:num>
  <w:num w:numId="24" w16cid:durableId="151476359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58D5"/>
    <w:rsid w:val="0000000F"/>
    <w:rsid w:val="00010937"/>
    <w:rsid w:val="000113FB"/>
    <w:rsid w:val="00014CC5"/>
    <w:rsid w:val="000158D5"/>
    <w:rsid w:val="00020EFD"/>
    <w:rsid w:val="0002114E"/>
    <w:rsid w:val="00023B45"/>
    <w:rsid w:val="00023DD9"/>
    <w:rsid w:val="0002522C"/>
    <w:rsid w:val="00030A32"/>
    <w:rsid w:val="00031192"/>
    <w:rsid w:val="00031D99"/>
    <w:rsid w:val="00042CD7"/>
    <w:rsid w:val="00050D85"/>
    <w:rsid w:val="00050DFC"/>
    <w:rsid w:val="00051D77"/>
    <w:rsid w:val="0005299F"/>
    <w:rsid w:val="0005384A"/>
    <w:rsid w:val="00053F5E"/>
    <w:rsid w:val="00054EE9"/>
    <w:rsid w:val="00057C1F"/>
    <w:rsid w:val="00060085"/>
    <w:rsid w:val="00062F16"/>
    <w:rsid w:val="0007431B"/>
    <w:rsid w:val="000779CE"/>
    <w:rsid w:val="000805B7"/>
    <w:rsid w:val="00081AB5"/>
    <w:rsid w:val="0008275A"/>
    <w:rsid w:val="00086A76"/>
    <w:rsid w:val="00092CC0"/>
    <w:rsid w:val="000930BA"/>
    <w:rsid w:val="000A12E8"/>
    <w:rsid w:val="000A267C"/>
    <w:rsid w:val="000B032B"/>
    <w:rsid w:val="000B0A96"/>
    <w:rsid w:val="000B57DF"/>
    <w:rsid w:val="000C1E38"/>
    <w:rsid w:val="000D6B23"/>
    <w:rsid w:val="000E1387"/>
    <w:rsid w:val="000E7283"/>
    <w:rsid w:val="000F36A2"/>
    <w:rsid w:val="000F3EEC"/>
    <w:rsid w:val="000F56D2"/>
    <w:rsid w:val="00101047"/>
    <w:rsid w:val="00104082"/>
    <w:rsid w:val="00105E1B"/>
    <w:rsid w:val="00111C4E"/>
    <w:rsid w:val="00114B6A"/>
    <w:rsid w:val="0011761A"/>
    <w:rsid w:val="001178C2"/>
    <w:rsid w:val="001222EA"/>
    <w:rsid w:val="0012387D"/>
    <w:rsid w:val="00125146"/>
    <w:rsid w:val="001271D3"/>
    <w:rsid w:val="00132F97"/>
    <w:rsid w:val="00137941"/>
    <w:rsid w:val="001401BB"/>
    <w:rsid w:val="00143294"/>
    <w:rsid w:val="00143AFA"/>
    <w:rsid w:val="001471B7"/>
    <w:rsid w:val="001568E4"/>
    <w:rsid w:val="001667C2"/>
    <w:rsid w:val="00170918"/>
    <w:rsid w:val="00171649"/>
    <w:rsid w:val="00171AF1"/>
    <w:rsid w:val="00191109"/>
    <w:rsid w:val="001949BD"/>
    <w:rsid w:val="001A0514"/>
    <w:rsid w:val="001A1B17"/>
    <w:rsid w:val="001A3B09"/>
    <w:rsid w:val="001A4252"/>
    <w:rsid w:val="001A6F8E"/>
    <w:rsid w:val="001A71DC"/>
    <w:rsid w:val="001B1C89"/>
    <w:rsid w:val="001B33CE"/>
    <w:rsid w:val="001B519B"/>
    <w:rsid w:val="001C7637"/>
    <w:rsid w:val="001C7D05"/>
    <w:rsid w:val="001D7D26"/>
    <w:rsid w:val="001E04E5"/>
    <w:rsid w:val="001E2477"/>
    <w:rsid w:val="001E43F2"/>
    <w:rsid w:val="001E6861"/>
    <w:rsid w:val="001E6C47"/>
    <w:rsid w:val="001F0C68"/>
    <w:rsid w:val="001F5713"/>
    <w:rsid w:val="00201514"/>
    <w:rsid w:val="00201C4F"/>
    <w:rsid w:val="00203ACE"/>
    <w:rsid w:val="00212498"/>
    <w:rsid w:val="00217903"/>
    <w:rsid w:val="00220A9B"/>
    <w:rsid w:val="0023121B"/>
    <w:rsid w:val="0023158E"/>
    <w:rsid w:val="0023264A"/>
    <w:rsid w:val="00235F66"/>
    <w:rsid w:val="0024061D"/>
    <w:rsid w:val="00244DF2"/>
    <w:rsid w:val="002507B8"/>
    <w:rsid w:val="002508FC"/>
    <w:rsid w:val="00251B6A"/>
    <w:rsid w:val="00251FAB"/>
    <w:rsid w:val="00253D63"/>
    <w:rsid w:val="00266250"/>
    <w:rsid w:val="00271945"/>
    <w:rsid w:val="00274A00"/>
    <w:rsid w:val="00285862"/>
    <w:rsid w:val="00285E42"/>
    <w:rsid w:val="00290171"/>
    <w:rsid w:val="00290AE0"/>
    <w:rsid w:val="00290CF8"/>
    <w:rsid w:val="002922C5"/>
    <w:rsid w:val="0029528A"/>
    <w:rsid w:val="002A0646"/>
    <w:rsid w:val="002A461B"/>
    <w:rsid w:val="002B0204"/>
    <w:rsid w:val="002B2585"/>
    <w:rsid w:val="002B5748"/>
    <w:rsid w:val="002B7F5B"/>
    <w:rsid w:val="002C4525"/>
    <w:rsid w:val="002D69EE"/>
    <w:rsid w:val="002D7821"/>
    <w:rsid w:val="002E1B8D"/>
    <w:rsid w:val="002F0E7E"/>
    <w:rsid w:val="002F236A"/>
    <w:rsid w:val="00300470"/>
    <w:rsid w:val="00302266"/>
    <w:rsid w:val="00303A4E"/>
    <w:rsid w:val="00304F43"/>
    <w:rsid w:val="00305B5D"/>
    <w:rsid w:val="003125FF"/>
    <w:rsid w:val="00313475"/>
    <w:rsid w:val="00314611"/>
    <w:rsid w:val="00316873"/>
    <w:rsid w:val="00321ED3"/>
    <w:rsid w:val="00322DA8"/>
    <w:rsid w:val="00326AFF"/>
    <w:rsid w:val="00326B83"/>
    <w:rsid w:val="003304C7"/>
    <w:rsid w:val="00333350"/>
    <w:rsid w:val="00344020"/>
    <w:rsid w:val="003451E2"/>
    <w:rsid w:val="00345A81"/>
    <w:rsid w:val="00345CFC"/>
    <w:rsid w:val="003610AD"/>
    <w:rsid w:val="00364AD3"/>
    <w:rsid w:val="003677EF"/>
    <w:rsid w:val="00373033"/>
    <w:rsid w:val="00374E1A"/>
    <w:rsid w:val="00374FB1"/>
    <w:rsid w:val="00376996"/>
    <w:rsid w:val="00382CDF"/>
    <w:rsid w:val="00383105"/>
    <w:rsid w:val="0038364A"/>
    <w:rsid w:val="003840ED"/>
    <w:rsid w:val="003871BD"/>
    <w:rsid w:val="003900A1"/>
    <w:rsid w:val="00394522"/>
    <w:rsid w:val="003A1086"/>
    <w:rsid w:val="003A6253"/>
    <w:rsid w:val="003B01AD"/>
    <w:rsid w:val="003B3F29"/>
    <w:rsid w:val="003D4324"/>
    <w:rsid w:val="003D7B0B"/>
    <w:rsid w:val="003D7D54"/>
    <w:rsid w:val="003E78EF"/>
    <w:rsid w:val="00400175"/>
    <w:rsid w:val="00401457"/>
    <w:rsid w:val="0040566A"/>
    <w:rsid w:val="00405E7A"/>
    <w:rsid w:val="00412F03"/>
    <w:rsid w:val="004230FE"/>
    <w:rsid w:val="00423460"/>
    <w:rsid w:val="00423B11"/>
    <w:rsid w:val="0043257D"/>
    <w:rsid w:val="004335DD"/>
    <w:rsid w:val="00441A6C"/>
    <w:rsid w:val="00441CF4"/>
    <w:rsid w:val="00442B3E"/>
    <w:rsid w:val="00443685"/>
    <w:rsid w:val="004451B6"/>
    <w:rsid w:val="00452FAE"/>
    <w:rsid w:val="00460DB2"/>
    <w:rsid w:val="00471951"/>
    <w:rsid w:val="00471C63"/>
    <w:rsid w:val="00477B3E"/>
    <w:rsid w:val="00480693"/>
    <w:rsid w:val="00481EA8"/>
    <w:rsid w:val="00482C02"/>
    <w:rsid w:val="00483F4C"/>
    <w:rsid w:val="0049166C"/>
    <w:rsid w:val="00496F18"/>
    <w:rsid w:val="004974CD"/>
    <w:rsid w:val="004A07CC"/>
    <w:rsid w:val="004A1D7C"/>
    <w:rsid w:val="004A545A"/>
    <w:rsid w:val="004C0289"/>
    <w:rsid w:val="004C040A"/>
    <w:rsid w:val="004C3A6F"/>
    <w:rsid w:val="004C674C"/>
    <w:rsid w:val="004C6E42"/>
    <w:rsid w:val="004D2BFD"/>
    <w:rsid w:val="004D330C"/>
    <w:rsid w:val="004E5141"/>
    <w:rsid w:val="004F1A78"/>
    <w:rsid w:val="004F2B07"/>
    <w:rsid w:val="004F6FEF"/>
    <w:rsid w:val="005049B9"/>
    <w:rsid w:val="0051061A"/>
    <w:rsid w:val="00510D42"/>
    <w:rsid w:val="00511B3E"/>
    <w:rsid w:val="00513EF4"/>
    <w:rsid w:val="00514169"/>
    <w:rsid w:val="0052261B"/>
    <w:rsid w:val="00526EC3"/>
    <w:rsid w:val="00537BEB"/>
    <w:rsid w:val="00541828"/>
    <w:rsid w:val="0054395F"/>
    <w:rsid w:val="00552BD4"/>
    <w:rsid w:val="0055385A"/>
    <w:rsid w:val="00555AAB"/>
    <w:rsid w:val="00556447"/>
    <w:rsid w:val="0056068A"/>
    <w:rsid w:val="00564AF6"/>
    <w:rsid w:val="005656F6"/>
    <w:rsid w:val="00573759"/>
    <w:rsid w:val="005752F9"/>
    <w:rsid w:val="00577A92"/>
    <w:rsid w:val="00581446"/>
    <w:rsid w:val="00581EC8"/>
    <w:rsid w:val="005842DD"/>
    <w:rsid w:val="00586CBE"/>
    <w:rsid w:val="005875F0"/>
    <w:rsid w:val="005876D5"/>
    <w:rsid w:val="005908D6"/>
    <w:rsid w:val="00593FA6"/>
    <w:rsid w:val="00596468"/>
    <w:rsid w:val="005A09E1"/>
    <w:rsid w:val="005B1B47"/>
    <w:rsid w:val="005B2E70"/>
    <w:rsid w:val="005C063B"/>
    <w:rsid w:val="005C7BFA"/>
    <w:rsid w:val="005D67F7"/>
    <w:rsid w:val="005E1786"/>
    <w:rsid w:val="005E223F"/>
    <w:rsid w:val="005E3E48"/>
    <w:rsid w:val="005E5084"/>
    <w:rsid w:val="005E50AE"/>
    <w:rsid w:val="00602F12"/>
    <w:rsid w:val="00606E52"/>
    <w:rsid w:val="00611073"/>
    <w:rsid w:val="00616B74"/>
    <w:rsid w:val="00617620"/>
    <w:rsid w:val="0063002F"/>
    <w:rsid w:val="00632B6A"/>
    <w:rsid w:val="006419D8"/>
    <w:rsid w:val="00650877"/>
    <w:rsid w:val="00654FF9"/>
    <w:rsid w:val="00656021"/>
    <w:rsid w:val="00660DFC"/>
    <w:rsid w:val="006611E8"/>
    <w:rsid w:val="00662186"/>
    <w:rsid w:val="00664AF8"/>
    <w:rsid w:val="006653DC"/>
    <w:rsid w:val="00673946"/>
    <w:rsid w:val="00677FAA"/>
    <w:rsid w:val="00685A3D"/>
    <w:rsid w:val="0068773E"/>
    <w:rsid w:val="00693757"/>
    <w:rsid w:val="00696CE0"/>
    <w:rsid w:val="006A0AF4"/>
    <w:rsid w:val="006A10AC"/>
    <w:rsid w:val="006A17FB"/>
    <w:rsid w:val="006B1ABF"/>
    <w:rsid w:val="006B771F"/>
    <w:rsid w:val="006C43C1"/>
    <w:rsid w:val="006C6E51"/>
    <w:rsid w:val="006D188A"/>
    <w:rsid w:val="006D23F2"/>
    <w:rsid w:val="006D5445"/>
    <w:rsid w:val="006D58BE"/>
    <w:rsid w:val="006D6040"/>
    <w:rsid w:val="006E79CD"/>
    <w:rsid w:val="006F1509"/>
    <w:rsid w:val="006F3229"/>
    <w:rsid w:val="006F4897"/>
    <w:rsid w:val="007132A4"/>
    <w:rsid w:val="007150CB"/>
    <w:rsid w:val="0071682F"/>
    <w:rsid w:val="007171E6"/>
    <w:rsid w:val="00717C51"/>
    <w:rsid w:val="00724D21"/>
    <w:rsid w:val="0072577D"/>
    <w:rsid w:val="007260BF"/>
    <w:rsid w:val="007262C3"/>
    <w:rsid w:val="00726559"/>
    <w:rsid w:val="007302BB"/>
    <w:rsid w:val="007318E2"/>
    <w:rsid w:val="00734538"/>
    <w:rsid w:val="00740043"/>
    <w:rsid w:val="00740D47"/>
    <w:rsid w:val="007428E1"/>
    <w:rsid w:val="007429F7"/>
    <w:rsid w:val="00742BC8"/>
    <w:rsid w:val="0074647E"/>
    <w:rsid w:val="007513E0"/>
    <w:rsid w:val="007529A9"/>
    <w:rsid w:val="00756852"/>
    <w:rsid w:val="00757A7E"/>
    <w:rsid w:val="0076140C"/>
    <w:rsid w:val="0076174D"/>
    <w:rsid w:val="00762FA2"/>
    <w:rsid w:val="00777FDD"/>
    <w:rsid w:val="00780A7E"/>
    <w:rsid w:val="007817D3"/>
    <w:rsid w:val="007819D5"/>
    <w:rsid w:val="00784A29"/>
    <w:rsid w:val="007871BE"/>
    <w:rsid w:val="00792288"/>
    <w:rsid w:val="00792358"/>
    <w:rsid w:val="007A1B93"/>
    <w:rsid w:val="007A64F2"/>
    <w:rsid w:val="007A7BF6"/>
    <w:rsid w:val="007B1FFF"/>
    <w:rsid w:val="007B24B2"/>
    <w:rsid w:val="007B53DC"/>
    <w:rsid w:val="007B66BB"/>
    <w:rsid w:val="007B6BC8"/>
    <w:rsid w:val="007B7848"/>
    <w:rsid w:val="007C08B7"/>
    <w:rsid w:val="007C1112"/>
    <w:rsid w:val="007C77E4"/>
    <w:rsid w:val="007D259E"/>
    <w:rsid w:val="007D7E9B"/>
    <w:rsid w:val="007E2349"/>
    <w:rsid w:val="007E2543"/>
    <w:rsid w:val="007E3387"/>
    <w:rsid w:val="007E3F1D"/>
    <w:rsid w:val="007E70B6"/>
    <w:rsid w:val="007F00DD"/>
    <w:rsid w:val="007F3244"/>
    <w:rsid w:val="007F74FF"/>
    <w:rsid w:val="00805034"/>
    <w:rsid w:val="00807879"/>
    <w:rsid w:val="0081202A"/>
    <w:rsid w:val="0082052B"/>
    <w:rsid w:val="00820809"/>
    <w:rsid w:val="008232E5"/>
    <w:rsid w:val="00823365"/>
    <w:rsid w:val="00823951"/>
    <w:rsid w:val="0082460B"/>
    <w:rsid w:val="008337E6"/>
    <w:rsid w:val="00834171"/>
    <w:rsid w:val="008346AA"/>
    <w:rsid w:val="00841A2E"/>
    <w:rsid w:val="0084670E"/>
    <w:rsid w:val="00847140"/>
    <w:rsid w:val="00852207"/>
    <w:rsid w:val="00853B21"/>
    <w:rsid w:val="008579A1"/>
    <w:rsid w:val="00862F61"/>
    <w:rsid w:val="008703B4"/>
    <w:rsid w:val="00870B7F"/>
    <w:rsid w:val="00871D9B"/>
    <w:rsid w:val="00875953"/>
    <w:rsid w:val="00892A5E"/>
    <w:rsid w:val="008A5068"/>
    <w:rsid w:val="008A7851"/>
    <w:rsid w:val="008B2545"/>
    <w:rsid w:val="008B321B"/>
    <w:rsid w:val="008B59CC"/>
    <w:rsid w:val="008B6B1E"/>
    <w:rsid w:val="008C3972"/>
    <w:rsid w:val="008C703A"/>
    <w:rsid w:val="008D4BD2"/>
    <w:rsid w:val="008E589E"/>
    <w:rsid w:val="008F1E3F"/>
    <w:rsid w:val="008F2250"/>
    <w:rsid w:val="008F39C8"/>
    <w:rsid w:val="008F6BF2"/>
    <w:rsid w:val="008F7083"/>
    <w:rsid w:val="008F7DAF"/>
    <w:rsid w:val="00900F28"/>
    <w:rsid w:val="00901041"/>
    <w:rsid w:val="00901BF9"/>
    <w:rsid w:val="00902655"/>
    <w:rsid w:val="0091773B"/>
    <w:rsid w:val="00924605"/>
    <w:rsid w:val="00930E33"/>
    <w:rsid w:val="00931094"/>
    <w:rsid w:val="00936ED5"/>
    <w:rsid w:val="00942187"/>
    <w:rsid w:val="00947441"/>
    <w:rsid w:val="00947C0A"/>
    <w:rsid w:val="0095206B"/>
    <w:rsid w:val="00954090"/>
    <w:rsid w:val="00955566"/>
    <w:rsid w:val="00955A39"/>
    <w:rsid w:val="00955F1F"/>
    <w:rsid w:val="00960CAE"/>
    <w:rsid w:val="00961A33"/>
    <w:rsid w:val="00962B8C"/>
    <w:rsid w:val="009634B8"/>
    <w:rsid w:val="009643F2"/>
    <w:rsid w:val="00974071"/>
    <w:rsid w:val="00974794"/>
    <w:rsid w:val="00975704"/>
    <w:rsid w:val="009825FE"/>
    <w:rsid w:val="00990257"/>
    <w:rsid w:val="0099493A"/>
    <w:rsid w:val="00994D1F"/>
    <w:rsid w:val="00995EF6"/>
    <w:rsid w:val="009A4B6C"/>
    <w:rsid w:val="009B3D38"/>
    <w:rsid w:val="009C018B"/>
    <w:rsid w:val="009C3FA2"/>
    <w:rsid w:val="009C4E18"/>
    <w:rsid w:val="009C60F4"/>
    <w:rsid w:val="009C6B5A"/>
    <w:rsid w:val="009C732E"/>
    <w:rsid w:val="009D251B"/>
    <w:rsid w:val="009D4526"/>
    <w:rsid w:val="009F1FFB"/>
    <w:rsid w:val="009F2B27"/>
    <w:rsid w:val="009F5EBB"/>
    <w:rsid w:val="00A12902"/>
    <w:rsid w:val="00A12DA0"/>
    <w:rsid w:val="00A1338E"/>
    <w:rsid w:val="00A16733"/>
    <w:rsid w:val="00A20046"/>
    <w:rsid w:val="00A21FE1"/>
    <w:rsid w:val="00A254AC"/>
    <w:rsid w:val="00A31529"/>
    <w:rsid w:val="00A37938"/>
    <w:rsid w:val="00A4128C"/>
    <w:rsid w:val="00A41BA6"/>
    <w:rsid w:val="00A54AD1"/>
    <w:rsid w:val="00A63A00"/>
    <w:rsid w:val="00A73D77"/>
    <w:rsid w:val="00A770CC"/>
    <w:rsid w:val="00A81350"/>
    <w:rsid w:val="00A86F3E"/>
    <w:rsid w:val="00A87DEC"/>
    <w:rsid w:val="00A91F45"/>
    <w:rsid w:val="00A91F54"/>
    <w:rsid w:val="00A93109"/>
    <w:rsid w:val="00A95956"/>
    <w:rsid w:val="00AA136D"/>
    <w:rsid w:val="00AA30B8"/>
    <w:rsid w:val="00AA75E8"/>
    <w:rsid w:val="00AB46EA"/>
    <w:rsid w:val="00AC2136"/>
    <w:rsid w:val="00AC4C80"/>
    <w:rsid w:val="00AD1A44"/>
    <w:rsid w:val="00AD7D8A"/>
    <w:rsid w:val="00AE064A"/>
    <w:rsid w:val="00AE216F"/>
    <w:rsid w:val="00AE3E94"/>
    <w:rsid w:val="00AE57D8"/>
    <w:rsid w:val="00AF6EE4"/>
    <w:rsid w:val="00B05750"/>
    <w:rsid w:val="00B12515"/>
    <w:rsid w:val="00B12E94"/>
    <w:rsid w:val="00B130BD"/>
    <w:rsid w:val="00B212A4"/>
    <w:rsid w:val="00B224CC"/>
    <w:rsid w:val="00B31BE7"/>
    <w:rsid w:val="00B4122C"/>
    <w:rsid w:val="00B42B7B"/>
    <w:rsid w:val="00B449BF"/>
    <w:rsid w:val="00B54968"/>
    <w:rsid w:val="00B5728F"/>
    <w:rsid w:val="00B60415"/>
    <w:rsid w:val="00B639FB"/>
    <w:rsid w:val="00B717E7"/>
    <w:rsid w:val="00B731AC"/>
    <w:rsid w:val="00B74C2D"/>
    <w:rsid w:val="00B85109"/>
    <w:rsid w:val="00B86C02"/>
    <w:rsid w:val="00B94BFB"/>
    <w:rsid w:val="00B96AD8"/>
    <w:rsid w:val="00B96E4E"/>
    <w:rsid w:val="00B97BFF"/>
    <w:rsid w:val="00BA05D3"/>
    <w:rsid w:val="00BA0F89"/>
    <w:rsid w:val="00BA3A07"/>
    <w:rsid w:val="00BB135A"/>
    <w:rsid w:val="00BB26A9"/>
    <w:rsid w:val="00BB4967"/>
    <w:rsid w:val="00BC1F09"/>
    <w:rsid w:val="00BC6E81"/>
    <w:rsid w:val="00BC768A"/>
    <w:rsid w:val="00BD19A0"/>
    <w:rsid w:val="00BD5F22"/>
    <w:rsid w:val="00BD6C5D"/>
    <w:rsid w:val="00BE47F4"/>
    <w:rsid w:val="00BE6C8D"/>
    <w:rsid w:val="00BF7C69"/>
    <w:rsid w:val="00C01EAE"/>
    <w:rsid w:val="00C02904"/>
    <w:rsid w:val="00C071EB"/>
    <w:rsid w:val="00C10FE1"/>
    <w:rsid w:val="00C11359"/>
    <w:rsid w:val="00C158D9"/>
    <w:rsid w:val="00C167A5"/>
    <w:rsid w:val="00C20AAB"/>
    <w:rsid w:val="00C20DD2"/>
    <w:rsid w:val="00C23AF9"/>
    <w:rsid w:val="00C33AA2"/>
    <w:rsid w:val="00C36C5B"/>
    <w:rsid w:val="00C37F70"/>
    <w:rsid w:val="00C424D7"/>
    <w:rsid w:val="00C441F4"/>
    <w:rsid w:val="00C51371"/>
    <w:rsid w:val="00C62D59"/>
    <w:rsid w:val="00C65D0E"/>
    <w:rsid w:val="00C65D6D"/>
    <w:rsid w:val="00C70148"/>
    <w:rsid w:val="00C72E5C"/>
    <w:rsid w:val="00C77ADC"/>
    <w:rsid w:val="00C77AFA"/>
    <w:rsid w:val="00C806E4"/>
    <w:rsid w:val="00C81D1C"/>
    <w:rsid w:val="00C86BD2"/>
    <w:rsid w:val="00C94175"/>
    <w:rsid w:val="00C96EB2"/>
    <w:rsid w:val="00CA243D"/>
    <w:rsid w:val="00CA28D2"/>
    <w:rsid w:val="00CA3FA8"/>
    <w:rsid w:val="00CA477F"/>
    <w:rsid w:val="00CA51E6"/>
    <w:rsid w:val="00CB04CB"/>
    <w:rsid w:val="00CB35F7"/>
    <w:rsid w:val="00CC07BE"/>
    <w:rsid w:val="00CD0EE0"/>
    <w:rsid w:val="00CD1083"/>
    <w:rsid w:val="00CD30F1"/>
    <w:rsid w:val="00CD68A2"/>
    <w:rsid w:val="00CD7095"/>
    <w:rsid w:val="00CE37D7"/>
    <w:rsid w:val="00CF2EE3"/>
    <w:rsid w:val="00CF35A7"/>
    <w:rsid w:val="00D059C1"/>
    <w:rsid w:val="00D109DC"/>
    <w:rsid w:val="00D16E9C"/>
    <w:rsid w:val="00D22581"/>
    <w:rsid w:val="00D25F7E"/>
    <w:rsid w:val="00D279CC"/>
    <w:rsid w:val="00D3526F"/>
    <w:rsid w:val="00D35383"/>
    <w:rsid w:val="00D35805"/>
    <w:rsid w:val="00D36CEE"/>
    <w:rsid w:val="00D44123"/>
    <w:rsid w:val="00D46315"/>
    <w:rsid w:val="00D512B3"/>
    <w:rsid w:val="00D52232"/>
    <w:rsid w:val="00D53D7F"/>
    <w:rsid w:val="00D54444"/>
    <w:rsid w:val="00D54C94"/>
    <w:rsid w:val="00D54E0D"/>
    <w:rsid w:val="00D70B82"/>
    <w:rsid w:val="00D7379F"/>
    <w:rsid w:val="00D756F1"/>
    <w:rsid w:val="00D773C4"/>
    <w:rsid w:val="00D84DE2"/>
    <w:rsid w:val="00D84E11"/>
    <w:rsid w:val="00D867DF"/>
    <w:rsid w:val="00D925A7"/>
    <w:rsid w:val="00D9443E"/>
    <w:rsid w:val="00D94A88"/>
    <w:rsid w:val="00D96F78"/>
    <w:rsid w:val="00D96FD9"/>
    <w:rsid w:val="00D97E8A"/>
    <w:rsid w:val="00DA3FFE"/>
    <w:rsid w:val="00DB1E9A"/>
    <w:rsid w:val="00DB1F23"/>
    <w:rsid w:val="00DB632D"/>
    <w:rsid w:val="00DB63E4"/>
    <w:rsid w:val="00DC3F41"/>
    <w:rsid w:val="00DC58A4"/>
    <w:rsid w:val="00DD6473"/>
    <w:rsid w:val="00DE14B3"/>
    <w:rsid w:val="00DE2A75"/>
    <w:rsid w:val="00DF15B1"/>
    <w:rsid w:val="00E01F13"/>
    <w:rsid w:val="00E05081"/>
    <w:rsid w:val="00E05469"/>
    <w:rsid w:val="00E0769E"/>
    <w:rsid w:val="00E260CC"/>
    <w:rsid w:val="00E27C97"/>
    <w:rsid w:val="00E35EEB"/>
    <w:rsid w:val="00E400C1"/>
    <w:rsid w:val="00E41C8A"/>
    <w:rsid w:val="00E466DD"/>
    <w:rsid w:val="00E51420"/>
    <w:rsid w:val="00E5199E"/>
    <w:rsid w:val="00E55B13"/>
    <w:rsid w:val="00E63C47"/>
    <w:rsid w:val="00E702CA"/>
    <w:rsid w:val="00E70C4C"/>
    <w:rsid w:val="00E710BB"/>
    <w:rsid w:val="00E74A25"/>
    <w:rsid w:val="00E75636"/>
    <w:rsid w:val="00E75651"/>
    <w:rsid w:val="00E804C1"/>
    <w:rsid w:val="00E928AE"/>
    <w:rsid w:val="00E96E76"/>
    <w:rsid w:val="00EA56B7"/>
    <w:rsid w:val="00EA5A64"/>
    <w:rsid w:val="00EB35C1"/>
    <w:rsid w:val="00EB7C8C"/>
    <w:rsid w:val="00EB7EE9"/>
    <w:rsid w:val="00EC1795"/>
    <w:rsid w:val="00EC17D7"/>
    <w:rsid w:val="00EC3800"/>
    <w:rsid w:val="00EC52F7"/>
    <w:rsid w:val="00ED11AB"/>
    <w:rsid w:val="00EE495C"/>
    <w:rsid w:val="00EF5364"/>
    <w:rsid w:val="00EF6F27"/>
    <w:rsid w:val="00F016EC"/>
    <w:rsid w:val="00F02D27"/>
    <w:rsid w:val="00F04792"/>
    <w:rsid w:val="00F05EC1"/>
    <w:rsid w:val="00F06FD2"/>
    <w:rsid w:val="00F11BEB"/>
    <w:rsid w:val="00F13592"/>
    <w:rsid w:val="00F14EF6"/>
    <w:rsid w:val="00F22AD0"/>
    <w:rsid w:val="00F30632"/>
    <w:rsid w:val="00F32EB2"/>
    <w:rsid w:val="00F35BF2"/>
    <w:rsid w:val="00F36698"/>
    <w:rsid w:val="00F42F4D"/>
    <w:rsid w:val="00F4350B"/>
    <w:rsid w:val="00F5035A"/>
    <w:rsid w:val="00F5277E"/>
    <w:rsid w:val="00F600BE"/>
    <w:rsid w:val="00F61457"/>
    <w:rsid w:val="00F62025"/>
    <w:rsid w:val="00F639F5"/>
    <w:rsid w:val="00F70F0B"/>
    <w:rsid w:val="00F726EC"/>
    <w:rsid w:val="00F77151"/>
    <w:rsid w:val="00F80157"/>
    <w:rsid w:val="00F8081B"/>
    <w:rsid w:val="00F80C2D"/>
    <w:rsid w:val="00F912F0"/>
    <w:rsid w:val="00F93382"/>
    <w:rsid w:val="00F94E0A"/>
    <w:rsid w:val="00FA0B10"/>
    <w:rsid w:val="00FA62D2"/>
    <w:rsid w:val="00FA6CBF"/>
    <w:rsid w:val="00FB3D3C"/>
    <w:rsid w:val="00FB6774"/>
    <w:rsid w:val="00FC0DAD"/>
    <w:rsid w:val="00FC2B01"/>
    <w:rsid w:val="00FC384F"/>
    <w:rsid w:val="00FC3D77"/>
    <w:rsid w:val="00FC4556"/>
    <w:rsid w:val="00FC763A"/>
    <w:rsid w:val="00FD2167"/>
    <w:rsid w:val="00FD7E55"/>
    <w:rsid w:val="00FE0114"/>
    <w:rsid w:val="00FE2306"/>
    <w:rsid w:val="00FE34E1"/>
    <w:rsid w:val="00FE77BD"/>
    <w:rsid w:val="00FF5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D8DE3"/>
  <w15:docId w15:val="{85A711F7-5CAF-4377-894C-84D9D05B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6C47"/>
    <w:pPr>
      <w:keepNext/>
      <w:keepLines/>
      <w:spacing w:before="240" w:after="0"/>
      <w:outlineLvl w:val="0"/>
    </w:pPr>
    <w:rPr>
      <w:rFonts w:ascii="Calibri" w:eastAsiaTheme="majorEastAsia" w:hAnsi="Calibri" w:cstheme="majorBidi"/>
      <w:sz w:val="32"/>
      <w:szCs w:val="32"/>
    </w:rPr>
  </w:style>
  <w:style w:type="paragraph" w:styleId="Nagwek2">
    <w:name w:val="heading 2"/>
    <w:basedOn w:val="Normalny"/>
    <w:next w:val="Normalny"/>
    <w:link w:val="Nagwek2Znak"/>
    <w:autoRedefine/>
    <w:uiPriority w:val="9"/>
    <w:unhideWhenUsed/>
    <w:qFormat/>
    <w:rsid w:val="00AA30B8"/>
    <w:pPr>
      <w:keepNext/>
      <w:keepLines/>
      <w:numPr>
        <w:numId w:val="4"/>
      </w:numPr>
      <w:tabs>
        <w:tab w:val="left" w:pos="0"/>
        <w:tab w:val="left" w:pos="360"/>
      </w:tabs>
      <w:spacing w:before="360" w:after="0"/>
      <w:outlineLvl w:val="1"/>
    </w:pPr>
    <w:rPr>
      <w:rFonts w:ascii="Calibri" w:eastAsiaTheme="majorEastAsia" w:hAnsi="Calibri" w:cstheme="majorBidi"/>
      <w:b/>
      <w:color w:val="000000" w:themeColor="text1"/>
      <w:sz w:val="24"/>
      <w:szCs w:val="24"/>
      <w:shd w:val="clear" w:color="auto" w:fill="FFFFFF"/>
    </w:rPr>
  </w:style>
  <w:style w:type="paragraph" w:styleId="Nagwek3">
    <w:name w:val="heading 3"/>
    <w:basedOn w:val="Normalny"/>
    <w:next w:val="Normalny"/>
    <w:link w:val="Nagwek3Znak"/>
    <w:autoRedefine/>
    <w:uiPriority w:val="9"/>
    <w:unhideWhenUsed/>
    <w:qFormat/>
    <w:rsid w:val="007F00DD"/>
    <w:pPr>
      <w:keepNext/>
      <w:keepLines/>
      <w:numPr>
        <w:numId w:val="11"/>
      </w:numPr>
      <w:tabs>
        <w:tab w:val="left" w:pos="-65"/>
      </w:tabs>
      <w:spacing w:after="0" w:line="276" w:lineRule="auto"/>
      <w:textAlignment w:val="baseline"/>
      <w:outlineLvl w:val="2"/>
    </w:pPr>
    <w:rPr>
      <w:rFonts w:ascii="Calibri" w:hAnsi="Calibri" w:cstheme="minorHAnsi"/>
      <w:bCs/>
      <w:color w:val="000000" w:themeColor="text1"/>
      <w:sz w:val="24"/>
      <w:szCs w:val="28"/>
    </w:rPr>
  </w:style>
  <w:style w:type="paragraph" w:styleId="Nagwek4">
    <w:name w:val="heading 4"/>
    <w:basedOn w:val="Normalny"/>
    <w:next w:val="Normalny"/>
    <w:link w:val="Nagwek4Znak"/>
    <w:uiPriority w:val="9"/>
    <w:unhideWhenUsed/>
    <w:qFormat/>
    <w:rsid w:val="00677F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677FAA"/>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677FAA"/>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677FA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677FA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677F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158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70B7F"/>
    <w:rPr>
      <w:color w:val="0563C1" w:themeColor="hyperlink"/>
      <w:u w:val="single"/>
    </w:rPr>
  </w:style>
  <w:style w:type="paragraph" w:styleId="Tekstprzypisukocowego">
    <w:name w:val="endnote text"/>
    <w:basedOn w:val="Normalny"/>
    <w:link w:val="TekstprzypisukocowegoZnak"/>
    <w:uiPriority w:val="99"/>
    <w:semiHidden/>
    <w:unhideWhenUsed/>
    <w:rsid w:val="002B57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B5748"/>
    <w:rPr>
      <w:sz w:val="20"/>
      <w:szCs w:val="20"/>
    </w:rPr>
  </w:style>
  <w:style w:type="character" w:styleId="Odwoanieprzypisukocowego">
    <w:name w:val="endnote reference"/>
    <w:basedOn w:val="Domylnaczcionkaakapitu"/>
    <w:uiPriority w:val="99"/>
    <w:semiHidden/>
    <w:unhideWhenUsed/>
    <w:rsid w:val="002B5748"/>
    <w:rPr>
      <w:vertAlign w:val="superscript"/>
    </w:rPr>
  </w:style>
  <w:style w:type="paragraph" w:styleId="Nagwek">
    <w:name w:val="header"/>
    <w:basedOn w:val="Normalny"/>
    <w:link w:val="NagwekZnak"/>
    <w:uiPriority w:val="99"/>
    <w:unhideWhenUsed/>
    <w:rsid w:val="00B449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49BF"/>
  </w:style>
  <w:style w:type="paragraph" w:styleId="Stopka">
    <w:name w:val="footer"/>
    <w:basedOn w:val="Normalny"/>
    <w:link w:val="StopkaZnak"/>
    <w:uiPriority w:val="99"/>
    <w:unhideWhenUsed/>
    <w:rsid w:val="00B449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49BF"/>
  </w:style>
  <w:style w:type="character" w:styleId="Odwoaniedokomentarza">
    <w:name w:val="annotation reference"/>
    <w:basedOn w:val="Domylnaczcionkaakapitu"/>
    <w:uiPriority w:val="99"/>
    <w:semiHidden/>
    <w:unhideWhenUsed/>
    <w:rsid w:val="006F1509"/>
    <w:rPr>
      <w:sz w:val="16"/>
      <w:szCs w:val="16"/>
    </w:rPr>
  </w:style>
  <w:style w:type="paragraph" w:styleId="Tekstkomentarza">
    <w:name w:val="annotation text"/>
    <w:basedOn w:val="Normalny"/>
    <w:link w:val="TekstkomentarzaZnak"/>
    <w:uiPriority w:val="99"/>
    <w:unhideWhenUsed/>
    <w:rsid w:val="006F1509"/>
    <w:pPr>
      <w:spacing w:line="240" w:lineRule="auto"/>
    </w:pPr>
    <w:rPr>
      <w:sz w:val="20"/>
      <w:szCs w:val="20"/>
    </w:rPr>
  </w:style>
  <w:style w:type="character" w:customStyle="1" w:styleId="TekstkomentarzaZnak">
    <w:name w:val="Tekst komentarza Znak"/>
    <w:basedOn w:val="Domylnaczcionkaakapitu"/>
    <w:link w:val="Tekstkomentarza"/>
    <w:uiPriority w:val="99"/>
    <w:rsid w:val="006F1509"/>
    <w:rPr>
      <w:sz w:val="20"/>
      <w:szCs w:val="20"/>
    </w:rPr>
  </w:style>
  <w:style w:type="paragraph" w:styleId="Tematkomentarza">
    <w:name w:val="annotation subject"/>
    <w:basedOn w:val="Tekstkomentarza"/>
    <w:next w:val="Tekstkomentarza"/>
    <w:link w:val="TematkomentarzaZnak"/>
    <w:uiPriority w:val="99"/>
    <w:semiHidden/>
    <w:unhideWhenUsed/>
    <w:rsid w:val="006F1509"/>
    <w:rPr>
      <w:b/>
      <w:bCs/>
    </w:rPr>
  </w:style>
  <w:style w:type="character" w:customStyle="1" w:styleId="TematkomentarzaZnak">
    <w:name w:val="Temat komentarza Znak"/>
    <w:basedOn w:val="TekstkomentarzaZnak"/>
    <w:link w:val="Tematkomentarza"/>
    <w:uiPriority w:val="99"/>
    <w:semiHidden/>
    <w:rsid w:val="006F1509"/>
    <w:rPr>
      <w:b/>
      <w:bCs/>
      <w:sz w:val="20"/>
      <w:szCs w:val="20"/>
    </w:rPr>
  </w:style>
  <w:style w:type="paragraph" w:styleId="Tekstdymka">
    <w:name w:val="Balloon Text"/>
    <w:basedOn w:val="Normalny"/>
    <w:link w:val="TekstdymkaZnak"/>
    <w:uiPriority w:val="99"/>
    <w:semiHidden/>
    <w:unhideWhenUsed/>
    <w:rsid w:val="006F15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1509"/>
    <w:rPr>
      <w:rFonts w:ascii="Segoe UI" w:hAnsi="Segoe UI" w:cs="Segoe UI"/>
      <w:sz w:val="18"/>
      <w:szCs w:val="18"/>
    </w:rPr>
  </w:style>
  <w:style w:type="paragraph" w:styleId="Akapitzlist">
    <w:name w:val="List Paragraph"/>
    <w:aliases w:val="maz_wyliczenie,opis dzialania,K-P_odwolanie,A_wyliczenie,Akapit z listą 1,Akapit z listą5,Table of contents numbered,L1,Numerowanie,List Paragraph,BulletC,Wyliczanie,Obiekt,normalny tekst,Akapit z listą31,Bullets,List Paragraph1,lp1"/>
    <w:basedOn w:val="Normalny"/>
    <w:link w:val="AkapitzlistZnak"/>
    <w:uiPriority w:val="34"/>
    <w:qFormat/>
    <w:rsid w:val="00F77151"/>
    <w:pPr>
      <w:widowControl w:val="0"/>
      <w:adjustRightInd w:val="0"/>
      <w:spacing w:after="80" w:line="240" w:lineRule="auto"/>
      <w:ind w:left="720"/>
      <w:contextualSpacing/>
      <w:jc w:val="both"/>
      <w:textAlignment w:val="baseline"/>
    </w:pPr>
    <w:rPr>
      <w:rFonts w:ascii="Times New Roman" w:eastAsia="Times New Roman" w:hAnsi="Times New Roman" w:cs="Times New Roman"/>
      <w:sz w:val="20"/>
      <w:szCs w:val="20"/>
      <w:lang w:eastAsia="pl-PL"/>
    </w:rPr>
  </w:style>
  <w:style w:type="character" w:customStyle="1" w:styleId="AkapitzlistZnak">
    <w:name w:val="Akapit z listą Znak"/>
    <w:aliases w:val="maz_wyliczenie Znak,opis dzialania Znak,K-P_odwolanie Znak,A_wyliczenie Znak,Akapit z listą 1 Znak,Akapit z listą5 Znak,Table of contents numbered Znak,L1 Znak,Numerowanie Znak,List Paragraph Znak,BulletC Znak,Wyliczanie Znak"/>
    <w:basedOn w:val="Domylnaczcionkaakapitu"/>
    <w:link w:val="Akapitzlist"/>
    <w:uiPriority w:val="34"/>
    <w:qFormat/>
    <w:rsid w:val="00F77151"/>
    <w:rPr>
      <w:rFonts w:ascii="Times New Roman" w:eastAsia="Times New Roman" w:hAnsi="Times New Roman" w:cs="Times New Roman"/>
      <w:sz w:val="20"/>
      <w:szCs w:val="20"/>
      <w:lang w:eastAsia="pl-PL"/>
    </w:r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496F18"/>
    <w:pPr>
      <w:spacing w:after="0" w:line="240" w:lineRule="auto"/>
      <w:jc w:val="both"/>
    </w:pPr>
    <w:rPr>
      <w:rFonts w:ascii="Calibri" w:eastAsia="Times New Roman" w:hAnsi="Calibri" w:cs="Times New Roman"/>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496F18"/>
    <w:rPr>
      <w:rFonts w:ascii="Calibri" w:eastAsia="Times New Roman" w:hAnsi="Calibri" w:cs="Times New Roman"/>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uiPriority w:val="99"/>
    <w:unhideWhenUsed/>
    <w:rsid w:val="00496F18"/>
    <w:rPr>
      <w:vertAlign w:val="superscript"/>
    </w:rPr>
  </w:style>
  <w:style w:type="character" w:customStyle="1" w:styleId="Nagwek1Znak">
    <w:name w:val="Nagłówek 1 Znak"/>
    <w:basedOn w:val="Domylnaczcionkaakapitu"/>
    <w:link w:val="Nagwek1"/>
    <w:uiPriority w:val="9"/>
    <w:rsid w:val="001E6C47"/>
    <w:rPr>
      <w:rFonts w:ascii="Calibri" w:eastAsiaTheme="majorEastAsia" w:hAnsi="Calibri" w:cstheme="majorBidi"/>
      <w:sz w:val="32"/>
      <w:szCs w:val="32"/>
    </w:rPr>
  </w:style>
  <w:style w:type="character" w:customStyle="1" w:styleId="Nagwek2Znak">
    <w:name w:val="Nagłówek 2 Znak"/>
    <w:basedOn w:val="Domylnaczcionkaakapitu"/>
    <w:link w:val="Nagwek2"/>
    <w:uiPriority w:val="9"/>
    <w:rsid w:val="00AA30B8"/>
    <w:rPr>
      <w:rFonts w:ascii="Calibri" w:eastAsiaTheme="majorEastAsia" w:hAnsi="Calibri" w:cstheme="majorBidi"/>
      <w:b/>
      <w:color w:val="000000" w:themeColor="text1"/>
      <w:sz w:val="24"/>
      <w:szCs w:val="24"/>
    </w:rPr>
  </w:style>
  <w:style w:type="character" w:customStyle="1" w:styleId="Nagwek3Znak">
    <w:name w:val="Nagłówek 3 Znak"/>
    <w:basedOn w:val="Domylnaczcionkaakapitu"/>
    <w:link w:val="Nagwek3"/>
    <w:uiPriority w:val="9"/>
    <w:rsid w:val="007F00DD"/>
    <w:rPr>
      <w:rFonts w:ascii="Calibri" w:hAnsi="Calibri" w:cstheme="minorHAnsi"/>
      <w:bCs/>
      <w:color w:val="000000" w:themeColor="text1"/>
      <w:sz w:val="24"/>
      <w:szCs w:val="28"/>
    </w:rPr>
  </w:style>
  <w:style w:type="character" w:customStyle="1" w:styleId="Nagwek4Znak">
    <w:name w:val="Nagłówek 4 Znak"/>
    <w:basedOn w:val="Domylnaczcionkaakapitu"/>
    <w:link w:val="Nagwek4"/>
    <w:uiPriority w:val="9"/>
    <w:rsid w:val="00677FA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677FA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rsid w:val="00677FA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677FA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677FA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677FAA"/>
    <w:rPr>
      <w:rFonts w:asciiTheme="majorHAnsi" w:eastAsiaTheme="majorEastAsia" w:hAnsiTheme="majorHAnsi" w:cstheme="majorBidi"/>
      <w:i/>
      <w:iCs/>
      <w:color w:val="272727" w:themeColor="text1" w:themeTint="D8"/>
      <w:sz w:val="21"/>
      <w:szCs w:val="21"/>
    </w:rPr>
  </w:style>
  <w:style w:type="character" w:customStyle="1" w:styleId="Nierozpoznanawzmianka1">
    <w:name w:val="Nierozpoznana wzmianka1"/>
    <w:basedOn w:val="Domylnaczcionkaakapitu"/>
    <w:uiPriority w:val="99"/>
    <w:semiHidden/>
    <w:unhideWhenUsed/>
    <w:rsid w:val="00111C4E"/>
    <w:rPr>
      <w:color w:val="605E5C"/>
      <w:shd w:val="clear" w:color="auto" w:fill="E1DFDD"/>
    </w:rPr>
  </w:style>
  <w:style w:type="character" w:customStyle="1" w:styleId="Nierozpoznanawzmianka2">
    <w:name w:val="Nierozpoznana wzmianka2"/>
    <w:basedOn w:val="Domylnaczcionkaakapitu"/>
    <w:uiPriority w:val="99"/>
    <w:semiHidden/>
    <w:unhideWhenUsed/>
    <w:rsid w:val="00947441"/>
    <w:rPr>
      <w:color w:val="605E5C"/>
      <w:shd w:val="clear" w:color="auto" w:fill="E1DFDD"/>
    </w:rPr>
  </w:style>
  <w:style w:type="character" w:styleId="UyteHipercze">
    <w:name w:val="FollowedHyperlink"/>
    <w:basedOn w:val="Domylnaczcionkaakapitu"/>
    <w:uiPriority w:val="99"/>
    <w:semiHidden/>
    <w:unhideWhenUsed/>
    <w:rsid w:val="009D4526"/>
    <w:rPr>
      <w:color w:val="954F72" w:themeColor="followedHyperlink"/>
      <w:u w:val="single"/>
    </w:rPr>
  </w:style>
  <w:style w:type="character" w:styleId="Nierozpoznanawzmianka">
    <w:name w:val="Unresolved Mention"/>
    <w:basedOn w:val="Domylnaczcionkaakapitu"/>
    <w:uiPriority w:val="99"/>
    <w:semiHidden/>
    <w:unhideWhenUsed/>
    <w:rsid w:val="009C018B"/>
    <w:rPr>
      <w:color w:val="605E5C"/>
      <w:shd w:val="clear" w:color="auto" w:fill="E1DFDD"/>
    </w:rPr>
  </w:style>
  <w:style w:type="paragraph" w:styleId="Poprawka">
    <w:name w:val="Revision"/>
    <w:hidden/>
    <w:uiPriority w:val="99"/>
    <w:semiHidden/>
    <w:rsid w:val="008F3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289017">
      <w:bodyDiv w:val="1"/>
      <w:marLeft w:val="0"/>
      <w:marRight w:val="0"/>
      <w:marTop w:val="0"/>
      <w:marBottom w:val="0"/>
      <w:divBdr>
        <w:top w:val="none" w:sz="0" w:space="0" w:color="auto"/>
        <w:left w:val="none" w:sz="0" w:space="0" w:color="auto"/>
        <w:bottom w:val="none" w:sz="0" w:space="0" w:color="auto"/>
        <w:right w:val="none" w:sz="0" w:space="0" w:color="auto"/>
      </w:divBdr>
    </w:div>
    <w:div w:id="684671162">
      <w:bodyDiv w:val="1"/>
      <w:marLeft w:val="0"/>
      <w:marRight w:val="0"/>
      <w:marTop w:val="0"/>
      <w:marBottom w:val="0"/>
      <w:divBdr>
        <w:top w:val="none" w:sz="0" w:space="0" w:color="auto"/>
        <w:left w:val="none" w:sz="0" w:space="0" w:color="auto"/>
        <w:bottom w:val="none" w:sz="0" w:space="0" w:color="auto"/>
        <w:right w:val="none" w:sz="0" w:space="0" w:color="auto"/>
      </w:divBdr>
    </w:div>
    <w:div w:id="1241137124">
      <w:bodyDiv w:val="1"/>
      <w:marLeft w:val="0"/>
      <w:marRight w:val="0"/>
      <w:marTop w:val="0"/>
      <w:marBottom w:val="0"/>
      <w:divBdr>
        <w:top w:val="none" w:sz="0" w:space="0" w:color="auto"/>
        <w:left w:val="none" w:sz="0" w:space="0" w:color="auto"/>
        <w:bottom w:val="none" w:sz="0" w:space="0" w:color="auto"/>
        <w:right w:val="none" w:sz="0" w:space="0" w:color="auto"/>
      </w:divBdr>
    </w:div>
    <w:div w:id="152864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rp.gov.pl/component/site/site/system-wczesnego-ostrzegania-punkt-informacyjny-w-poznani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dotyczace-realizacji-zasad-rownosciowych-w-ramach-funduszy-unijnych-na-lata-2021-202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C1346-AA47-4C55-AA46-C0561910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5</Pages>
  <Words>1447</Words>
  <Characters>8688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Opis Przedmiotu zamówienia cyklicznego dostraczania treści do serwisu informacyjnego BUR</vt:lpstr>
    </vt:vector>
  </TitlesOfParts>
  <Company>Polska Agencja Rozwoju Przedsiębiorczości</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 cyklicznego dostraczania treści do serwisu informacyjnego BUR</dc:title>
  <dc:subject/>
  <dc:creator>Nowacka Justyna</dc:creator>
  <cp:keywords>PL,PARP</cp:keywords>
  <dc:description/>
  <cp:lastModifiedBy>Kozina Tomasz</cp:lastModifiedBy>
  <cp:revision>26</cp:revision>
  <cp:lastPrinted>2022-02-01T15:32:00Z</cp:lastPrinted>
  <dcterms:created xsi:type="dcterms:W3CDTF">2024-01-26T14:43:00Z</dcterms:created>
  <dcterms:modified xsi:type="dcterms:W3CDTF">2024-07-01T11:45:00Z</dcterms:modified>
</cp:coreProperties>
</file>